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2F" w:rsidRDefault="00D42461">
      <w:pPr>
        <w:pStyle w:val="8"/>
        <w:tabs>
          <w:tab w:val="left" w:pos="16725"/>
        </w:tabs>
        <w:ind w:left="1245" w:right="122"/>
        <w:rPr>
          <w:lang w:eastAsia="zh-CN"/>
        </w:rPr>
      </w:pPr>
      <w:bookmarkStart w:id="0" w:name="页_11"/>
      <w:bookmarkStart w:id="1" w:name="_GoBack"/>
      <w:bookmarkEnd w:id="0"/>
      <w:bookmarkEnd w:id="1"/>
      <w:r>
        <w:rPr>
          <w:color w:val="231F20"/>
          <w:lang w:eastAsia="zh-CN"/>
        </w:rPr>
        <w:t>杭</w:t>
      </w:r>
      <w:r>
        <w:rPr>
          <w:color w:val="231F20"/>
          <w:lang w:eastAsia="zh-CN"/>
        </w:rPr>
        <w:t>州水杉科技有限公司</w:t>
      </w:r>
      <w:r>
        <w:rPr>
          <w:color w:val="231F20"/>
          <w:lang w:eastAsia="zh-CN"/>
        </w:rPr>
        <w:tab/>
      </w:r>
      <w:r>
        <w:rPr>
          <w:color w:val="231F20"/>
          <w:w w:val="105"/>
          <w:lang w:eastAsia="zh-CN"/>
        </w:rPr>
        <w:t>中国电力节能</w:t>
      </w:r>
      <w:r>
        <w:rPr>
          <w:color w:val="231F20"/>
          <w:w w:val="105"/>
          <w:lang w:eastAsia="zh-CN"/>
        </w:rPr>
        <w:t>·</w:t>
      </w:r>
      <w:r>
        <w:rPr>
          <w:color w:val="231F20"/>
          <w:w w:val="105"/>
          <w:lang w:eastAsia="zh-CN"/>
        </w:rPr>
        <w:t>智能无功补偿集成制造商</w:t>
      </w:r>
    </w:p>
    <w:p w:rsidR="00F21F2F" w:rsidRDefault="00F21F2F">
      <w:pPr>
        <w:pStyle w:val="a3"/>
        <w:rPr>
          <w:rFonts w:ascii="PMingLiU"/>
          <w:sz w:val="20"/>
          <w:lang w:eastAsia="zh-CN"/>
        </w:rPr>
      </w:pPr>
    </w:p>
    <w:p w:rsidR="00F21F2F" w:rsidRDefault="00F21F2F">
      <w:pPr>
        <w:pStyle w:val="a3"/>
        <w:rPr>
          <w:rFonts w:ascii="PMingLiU"/>
          <w:sz w:val="20"/>
          <w:lang w:eastAsia="zh-CN"/>
        </w:rPr>
      </w:pPr>
    </w:p>
    <w:p w:rsidR="00F21F2F" w:rsidRDefault="00D42461">
      <w:pPr>
        <w:tabs>
          <w:tab w:val="left" w:pos="12013"/>
        </w:tabs>
        <w:spacing w:before="136"/>
        <w:ind w:left="137" w:right="122"/>
        <w:rPr>
          <w:rFonts w:ascii="PMingLiU" w:eastAsia="PMingLiU"/>
          <w:sz w:val="30"/>
          <w:lang w:eastAsia="zh-CN"/>
        </w:rPr>
      </w:pPr>
      <w:r>
        <w:rPr>
          <w:rFonts w:ascii="Book Antiqua" w:eastAsia="Book Antiqua"/>
          <w:color w:val="231F20"/>
          <w:w w:val="105"/>
          <w:sz w:val="30"/>
          <w:lang w:eastAsia="zh-CN"/>
        </w:rPr>
        <w:t>SS</w:t>
      </w:r>
      <w:r>
        <w:rPr>
          <w:rFonts w:ascii="PMingLiU" w:eastAsia="PMingLiU" w:hint="eastAsia"/>
          <w:color w:val="231F20"/>
          <w:w w:val="105"/>
          <w:sz w:val="30"/>
          <w:lang w:eastAsia="zh-CN"/>
        </w:rPr>
        <w:t>-100D1</w:t>
      </w:r>
      <w:r>
        <w:rPr>
          <w:rFonts w:ascii="PMingLiU" w:eastAsia="PMingLiU" w:hint="eastAsia"/>
          <w:color w:val="231F20"/>
          <w:w w:val="105"/>
          <w:sz w:val="30"/>
          <w:lang w:eastAsia="zh-CN"/>
        </w:rPr>
        <w:t>状态显示器</w:t>
      </w:r>
      <w:r>
        <w:rPr>
          <w:rFonts w:ascii="PMingLiU" w:eastAsia="PMingLiU" w:hint="eastAsia"/>
          <w:color w:val="231F20"/>
          <w:w w:val="105"/>
          <w:sz w:val="30"/>
          <w:lang w:eastAsia="zh-CN"/>
        </w:rPr>
        <w:tab/>
      </w:r>
      <w:r>
        <w:rPr>
          <w:rFonts w:ascii="Book Antiqua" w:eastAsia="Book Antiqua"/>
          <w:color w:val="231F20"/>
          <w:w w:val="105"/>
          <w:sz w:val="30"/>
          <w:lang w:eastAsia="zh-CN"/>
        </w:rPr>
        <w:t>SS</w:t>
      </w:r>
      <w:r>
        <w:rPr>
          <w:rFonts w:ascii="PMingLiU" w:eastAsia="PMingLiU" w:hint="eastAsia"/>
          <w:color w:val="231F20"/>
          <w:w w:val="105"/>
          <w:sz w:val="30"/>
          <w:lang w:eastAsia="zh-CN"/>
        </w:rPr>
        <w:t>-100K1</w:t>
      </w:r>
      <w:r>
        <w:rPr>
          <w:rFonts w:ascii="PMingLiU" w:eastAsia="PMingLiU" w:hint="eastAsia"/>
          <w:color w:val="231F20"/>
          <w:w w:val="105"/>
          <w:sz w:val="30"/>
          <w:lang w:eastAsia="zh-CN"/>
        </w:rPr>
        <w:t>无功补偿控制器</w:t>
      </w:r>
    </w:p>
    <w:p w:rsidR="00F21F2F" w:rsidRDefault="00F21F2F">
      <w:pPr>
        <w:pStyle w:val="a3"/>
        <w:spacing w:before="12"/>
        <w:rPr>
          <w:rFonts w:ascii="PMingLiU"/>
          <w:sz w:val="9"/>
          <w:lang w:eastAsia="zh-CN"/>
        </w:rPr>
      </w:pPr>
    </w:p>
    <w:p w:rsidR="00F21F2F" w:rsidRDefault="00F21F2F">
      <w:pPr>
        <w:rPr>
          <w:rFonts w:ascii="PMingLiU"/>
          <w:sz w:val="9"/>
          <w:lang w:eastAsia="zh-CN"/>
        </w:rPr>
        <w:sectPr w:rsidR="00F21F2F">
          <w:pgSz w:w="23820" w:h="16160" w:orient="landscape"/>
          <w:pgMar w:top="1100" w:right="1080" w:bottom="280" w:left="1080" w:header="720" w:footer="720" w:gutter="0"/>
          <w:cols w:space="720"/>
        </w:sectPr>
      </w:pPr>
    </w:p>
    <w:p w:rsidR="00F21F2F" w:rsidRDefault="00D42461">
      <w:pPr>
        <w:spacing w:before="193"/>
        <w:ind w:left="2783"/>
        <w:rPr>
          <w:rFonts w:ascii="PMingLiU" w:eastAsia="PMingLiU"/>
        </w:rPr>
      </w:pPr>
      <w:proofErr w:type="gramStart"/>
      <w:r>
        <w:rPr>
          <w:rFonts w:ascii="PMingLiU" w:eastAsia="PMingLiU" w:hint="eastAsia"/>
          <w:color w:val="231F20"/>
        </w:rPr>
        <w:t>简</w:t>
      </w:r>
      <w:r>
        <w:rPr>
          <w:rFonts w:ascii="PMingLiU" w:eastAsia="PMingLiU" w:hint="eastAsia"/>
          <w:color w:val="231F20"/>
        </w:rPr>
        <w:t xml:space="preserve">  </w:t>
      </w:r>
      <w:r>
        <w:rPr>
          <w:rFonts w:ascii="PMingLiU" w:eastAsia="PMingLiU" w:hint="eastAsia"/>
          <w:color w:val="231F20"/>
        </w:rPr>
        <w:t>介</w:t>
      </w:r>
      <w:proofErr w:type="gramEnd"/>
    </w:p>
    <w:p w:rsidR="00F21F2F" w:rsidRDefault="00D42461">
      <w:pPr>
        <w:pStyle w:val="a3"/>
        <w:spacing w:before="147" w:line="292" w:lineRule="auto"/>
        <w:ind w:left="2783" w:firstLine="420"/>
        <w:jc w:val="both"/>
        <w:rPr>
          <w:lang w:eastAsia="zh-CN"/>
        </w:rPr>
      </w:pPr>
      <w:r>
        <w:rPr>
          <w:color w:val="231F20"/>
          <w:lang w:eastAsia="zh-CN"/>
        </w:rPr>
        <w:t>本产品与低压智能电容器配套使用，代替传统的电容器指示灯和功率因数表，该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产品集成化程度高，外形美观大方，通用仪表尺寸，安装方便，接线极为简单，能大大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提高整柜安装效率。</w:t>
      </w:r>
    </w:p>
    <w:p w:rsidR="00F21F2F" w:rsidRDefault="00D42461">
      <w:pPr>
        <w:pStyle w:val="6"/>
        <w:spacing w:before="29"/>
        <w:ind w:left="2783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t>简</w:t>
      </w:r>
      <w:r>
        <w:rPr>
          <w:color w:val="231F20"/>
          <w:lang w:eastAsia="zh-CN"/>
        </w:rPr>
        <w:t xml:space="preserve">  </w:t>
      </w:r>
      <w:proofErr w:type="gramStart"/>
      <w:r>
        <w:rPr>
          <w:color w:val="231F20"/>
          <w:lang w:eastAsia="zh-CN"/>
        </w:rPr>
        <w:t>介</w:t>
      </w:r>
      <w:proofErr w:type="gramEnd"/>
    </w:p>
    <w:p w:rsidR="00F21F2F" w:rsidRDefault="00D42461">
      <w:pPr>
        <w:pStyle w:val="a3"/>
        <w:spacing w:before="60" w:line="271" w:lineRule="auto"/>
        <w:ind w:left="2783" w:right="128" w:firstLine="420"/>
        <w:jc w:val="both"/>
        <w:rPr>
          <w:lang w:eastAsia="zh-CN"/>
        </w:rPr>
      </w:pPr>
      <w:r>
        <w:rPr>
          <w:color w:val="231F20"/>
          <w:lang w:eastAsia="zh-CN"/>
        </w:rPr>
        <w:t>SS-100K1</w:t>
      </w:r>
      <w:r>
        <w:rPr>
          <w:color w:val="231F20"/>
          <w:lang w:eastAsia="zh-CN"/>
        </w:rPr>
        <w:t>低压智能无功补偿控制器与低压智能电容器配套使用，产品外形美观大方，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通用仪表尺寸，安装使用方便。通过大尺寸液晶和按键实现人机对话，具备采集并显示电测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量数据，监测和显示智能电容器运行工况、投切状态，以及根据无功功率与功率因数自动控</w:t>
      </w:r>
      <w:r>
        <w:rPr>
          <w:color w:val="231F20"/>
          <w:lang w:eastAsia="zh-CN"/>
        </w:rPr>
        <w:t xml:space="preserve"> </w:t>
      </w:r>
      <w:proofErr w:type="gramStart"/>
      <w:r>
        <w:rPr>
          <w:color w:val="231F20"/>
          <w:lang w:eastAsia="zh-CN"/>
        </w:rPr>
        <w:t>制投切</w:t>
      </w:r>
      <w:proofErr w:type="gramEnd"/>
      <w:r>
        <w:rPr>
          <w:color w:val="231F20"/>
          <w:lang w:eastAsia="zh-CN"/>
        </w:rPr>
        <w:t>电容器等功能。采用新型的无功趋势潮流判断算法，特别适合用于功率因数变动大的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场合。</w:t>
      </w:r>
    </w:p>
    <w:p w:rsidR="00F21F2F" w:rsidRDefault="00F21F2F">
      <w:pPr>
        <w:spacing w:line="271" w:lineRule="auto"/>
        <w:jc w:val="both"/>
        <w:rPr>
          <w:lang w:eastAsia="zh-CN"/>
        </w:rPr>
        <w:sectPr w:rsidR="00F21F2F">
          <w:type w:val="continuous"/>
          <w:pgSz w:w="23820" w:h="16160" w:orient="landscape"/>
          <w:pgMar w:top="1520" w:right="1080" w:bottom="280" w:left="1080" w:header="720" w:footer="720" w:gutter="0"/>
          <w:cols w:num="2" w:space="720" w:equalWidth="0">
            <w:col w:w="9633" w:space="1898"/>
            <w:col w:w="10129"/>
          </w:cols>
        </w:sectPr>
      </w:pPr>
    </w:p>
    <w:p w:rsidR="00F21F2F" w:rsidRDefault="00F21F2F">
      <w:pPr>
        <w:pStyle w:val="a3"/>
        <w:rPr>
          <w:sz w:val="20"/>
          <w:lang w:eastAsia="zh-CN"/>
        </w:rPr>
      </w:pPr>
    </w:p>
    <w:p w:rsidR="00F21F2F" w:rsidRDefault="00F21F2F">
      <w:pPr>
        <w:pStyle w:val="a3"/>
        <w:spacing w:before="9"/>
        <w:rPr>
          <w:sz w:val="25"/>
          <w:lang w:eastAsia="zh-CN"/>
        </w:rPr>
      </w:pPr>
    </w:p>
    <w:p w:rsidR="00F21F2F" w:rsidRDefault="00F21F2F">
      <w:pPr>
        <w:rPr>
          <w:sz w:val="25"/>
          <w:lang w:eastAsia="zh-CN"/>
        </w:rPr>
        <w:sectPr w:rsidR="00F21F2F">
          <w:type w:val="continuous"/>
          <w:pgSz w:w="23820" w:h="16160" w:orient="landscape"/>
          <w:pgMar w:top="1520" w:right="1080" w:bottom="280" w:left="1080" w:header="720" w:footer="720" w:gutter="0"/>
          <w:cols w:space="720"/>
        </w:sectPr>
      </w:pPr>
    </w:p>
    <w:p w:rsidR="00F21F2F" w:rsidRDefault="00D42461">
      <w:pPr>
        <w:pStyle w:val="6"/>
        <w:spacing w:before="30"/>
      </w:pPr>
      <w:proofErr w:type="spellStart"/>
      <w:r>
        <w:rPr>
          <w:color w:val="231F20"/>
        </w:rPr>
        <w:t>产品技术参数</w:t>
      </w:r>
      <w:proofErr w:type="spellEnd"/>
    </w:p>
    <w:p w:rsidR="00F21F2F" w:rsidRDefault="00D42461">
      <w:pPr>
        <w:pStyle w:val="a3"/>
        <w:spacing w:before="175" w:line="343" w:lineRule="auto"/>
        <w:ind w:left="110"/>
        <w:rPr>
          <w:lang w:eastAsia="zh-CN"/>
        </w:rPr>
      </w:pPr>
      <w:r>
        <w:rPr>
          <w:color w:val="231F20"/>
          <w:lang w:eastAsia="zh-CN"/>
        </w:rPr>
        <w:t>外形尺寸：</w:t>
      </w:r>
      <w:r>
        <w:rPr>
          <w:color w:val="231F20"/>
          <w:lang w:eastAsia="zh-CN"/>
        </w:rPr>
        <w:t>120mm(</w:t>
      </w:r>
      <w:r>
        <w:rPr>
          <w:color w:val="231F20"/>
          <w:lang w:eastAsia="zh-CN"/>
        </w:rPr>
        <w:t>宽</w:t>
      </w:r>
      <w:r>
        <w:rPr>
          <w:color w:val="231F20"/>
          <w:lang w:eastAsia="zh-CN"/>
        </w:rPr>
        <w:t>)×120mm(</w:t>
      </w:r>
      <w:r>
        <w:rPr>
          <w:color w:val="231F20"/>
          <w:lang w:eastAsia="zh-CN"/>
        </w:rPr>
        <w:t>高</w:t>
      </w:r>
      <w:r>
        <w:rPr>
          <w:color w:val="231F20"/>
          <w:lang w:eastAsia="zh-CN"/>
        </w:rPr>
        <w:t>)×95mm(</w:t>
      </w:r>
      <w:r>
        <w:rPr>
          <w:color w:val="231F20"/>
          <w:lang w:eastAsia="zh-CN"/>
        </w:rPr>
        <w:t>深</w:t>
      </w:r>
      <w:r>
        <w:rPr>
          <w:color w:val="231F20"/>
          <w:lang w:eastAsia="zh-CN"/>
        </w:rPr>
        <w:t>)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安装开孔尺寸：</w:t>
      </w:r>
      <w:r>
        <w:rPr>
          <w:color w:val="231F20"/>
          <w:lang w:eastAsia="zh-CN"/>
        </w:rPr>
        <w:t>111mm(</w:t>
      </w:r>
      <w:r>
        <w:rPr>
          <w:color w:val="231F20"/>
          <w:lang w:eastAsia="zh-CN"/>
        </w:rPr>
        <w:t>宽</w:t>
      </w:r>
      <w:r>
        <w:rPr>
          <w:color w:val="231F20"/>
          <w:lang w:eastAsia="zh-CN"/>
        </w:rPr>
        <w:t>)×111mm(</w:t>
      </w:r>
      <w:r>
        <w:rPr>
          <w:color w:val="231F20"/>
          <w:lang w:eastAsia="zh-CN"/>
        </w:rPr>
        <w:t>高</w:t>
      </w:r>
      <w:r>
        <w:rPr>
          <w:color w:val="231F20"/>
          <w:lang w:eastAsia="zh-CN"/>
        </w:rPr>
        <w:t>)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工作环境：海拔高度</w:t>
      </w:r>
      <w:r>
        <w:rPr>
          <w:color w:val="231F20"/>
          <w:lang w:eastAsia="zh-CN"/>
        </w:rPr>
        <w:t>≤2000m</w:t>
      </w:r>
      <w:r>
        <w:rPr>
          <w:color w:val="231F20"/>
          <w:lang w:eastAsia="zh-CN"/>
        </w:rPr>
        <w:t>，湿度</w:t>
      </w:r>
      <w:r>
        <w:rPr>
          <w:color w:val="231F20"/>
          <w:lang w:eastAsia="zh-CN"/>
        </w:rPr>
        <w:t>≤90%(20℃)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环境温度：</w:t>
      </w:r>
      <w:r>
        <w:rPr>
          <w:color w:val="231F20"/>
          <w:lang w:eastAsia="zh-CN"/>
        </w:rPr>
        <w:t>-45℃</w:t>
      </w:r>
      <w:r>
        <w:rPr>
          <w:color w:val="231F20"/>
          <w:lang w:eastAsia="zh-CN"/>
        </w:rPr>
        <w:t>～</w:t>
      </w:r>
      <w:r>
        <w:rPr>
          <w:color w:val="231F20"/>
          <w:lang w:eastAsia="zh-CN"/>
        </w:rPr>
        <w:t>65℃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额定电压：交流</w:t>
      </w:r>
      <w:r>
        <w:rPr>
          <w:color w:val="231F20"/>
          <w:lang w:eastAsia="zh-CN"/>
        </w:rPr>
        <w:t>50Hz</w:t>
      </w:r>
      <w:r>
        <w:rPr>
          <w:color w:val="231F20"/>
          <w:lang w:eastAsia="zh-CN"/>
        </w:rPr>
        <w:t>，</w:t>
      </w:r>
      <w:r>
        <w:rPr>
          <w:color w:val="231F20"/>
          <w:lang w:eastAsia="zh-CN"/>
        </w:rPr>
        <w:t>380V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额定功率：不大于</w:t>
      </w:r>
      <w:r>
        <w:rPr>
          <w:color w:val="231F20"/>
          <w:lang w:eastAsia="zh-CN"/>
        </w:rPr>
        <w:t>3VA</w:t>
      </w:r>
      <w:r>
        <w:rPr>
          <w:color w:val="231F20"/>
          <w:lang w:eastAsia="zh-CN"/>
        </w:rPr>
        <w:t>；</w:t>
      </w:r>
    </w:p>
    <w:p w:rsidR="00F21F2F" w:rsidRDefault="00D42461">
      <w:pPr>
        <w:pStyle w:val="6"/>
        <w:spacing w:before="29"/>
        <w:ind w:right="161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t>面板说明</w:t>
      </w:r>
    </w:p>
    <w:p w:rsidR="00F21F2F" w:rsidRDefault="00D42461">
      <w:pPr>
        <w:pStyle w:val="a3"/>
        <w:spacing w:before="181"/>
        <w:ind w:left="110" w:right="161"/>
        <w:rPr>
          <w:lang w:eastAsia="zh-CN"/>
        </w:rPr>
      </w:pPr>
      <w:r>
        <w:rPr>
          <w:color w:val="231F20"/>
          <w:lang w:eastAsia="zh-CN"/>
        </w:rPr>
        <w:t>数码显示屏：轮流显示</w:t>
      </w:r>
      <w:r>
        <w:rPr>
          <w:color w:val="231F20"/>
          <w:lang w:eastAsia="zh-CN"/>
        </w:rPr>
        <w:t>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</w:t>
      </w:r>
      <w:r>
        <w:rPr>
          <w:color w:val="231F20"/>
          <w:lang w:eastAsia="zh-CN"/>
        </w:rPr>
        <w:t>三相功率因数；</w:t>
      </w:r>
    </w:p>
    <w:p w:rsidR="00F21F2F" w:rsidRDefault="00D42461">
      <w:pPr>
        <w:pStyle w:val="a3"/>
        <w:spacing w:before="43" w:line="283" w:lineRule="auto"/>
        <w:ind w:left="110" w:right="161"/>
        <w:rPr>
          <w:lang w:eastAsia="zh-CN"/>
        </w:rPr>
      </w:pPr>
      <w:r>
        <w:rPr>
          <w:color w:val="231F20"/>
          <w:lang w:eastAsia="zh-CN"/>
        </w:rPr>
        <w:t>A-COS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B-COS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C-COS</w:t>
      </w:r>
      <w:r>
        <w:rPr>
          <w:color w:val="231F20"/>
          <w:lang w:eastAsia="zh-CN"/>
        </w:rPr>
        <w:t>：显示</w:t>
      </w:r>
      <w:r>
        <w:rPr>
          <w:color w:val="231F20"/>
          <w:lang w:eastAsia="zh-CN"/>
        </w:rPr>
        <w:t>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</w:t>
      </w:r>
      <w:r>
        <w:rPr>
          <w:color w:val="231F20"/>
          <w:lang w:eastAsia="zh-CN"/>
        </w:rPr>
        <w:t>各相的功率因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数；</w:t>
      </w:r>
    </w:p>
    <w:p w:rsidR="00F21F2F" w:rsidRDefault="00D42461">
      <w:pPr>
        <w:pStyle w:val="a3"/>
        <w:spacing w:before="11" w:line="283" w:lineRule="auto"/>
        <w:ind w:left="110" w:right="-19"/>
        <w:rPr>
          <w:lang w:eastAsia="zh-CN"/>
        </w:rPr>
      </w:pPr>
      <w:r>
        <w:rPr>
          <w:color w:val="231F20"/>
          <w:lang w:eastAsia="zh-CN"/>
        </w:rPr>
        <w:t>工作</w:t>
      </w:r>
      <w:r>
        <w:rPr>
          <w:color w:val="231F20"/>
          <w:lang w:eastAsia="zh-CN"/>
        </w:rPr>
        <w:t>/</w:t>
      </w:r>
      <w:r>
        <w:rPr>
          <w:color w:val="231F20"/>
          <w:lang w:eastAsia="zh-CN"/>
        </w:rPr>
        <w:t>闭锁：显示工作或闭锁状态；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通信灯：显示显示器的通信状态；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电容投</w:t>
      </w:r>
      <w:proofErr w:type="gramStart"/>
      <w:r>
        <w:rPr>
          <w:color w:val="231F20"/>
          <w:lang w:eastAsia="zh-CN"/>
        </w:rPr>
        <w:t>切状态</w:t>
      </w:r>
      <w:proofErr w:type="gramEnd"/>
      <w:r>
        <w:rPr>
          <w:color w:val="231F20"/>
          <w:lang w:eastAsia="zh-CN"/>
        </w:rPr>
        <w:t>显示灯：最多可显示共补电容</w:t>
      </w:r>
      <w:r>
        <w:rPr>
          <w:color w:val="231F20"/>
          <w:lang w:eastAsia="zh-CN"/>
        </w:rPr>
        <w:t>24</w:t>
      </w:r>
      <w:r>
        <w:rPr>
          <w:color w:val="231F20"/>
          <w:lang w:eastAsia="zh-CN"/>
        </w:rPr>
        <w:t>组，分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补</w:t>
      </w:r>
      <w:r>
        <w:rPr>
          <w:color w:val="231F20"/>
          <w:lang w:eastAsia="zh-CN"/>
        </w:rPr>
        <w:t>电容</w:t>
      </w:r>
      <w:r>
        <w:rPr>
          <w:color w:val="231F20"/>
          <w:lang w:eastAsia="zh-CN"/>
        </w:rPr>
        <w:t>16</w:t>
      </w:r>
      <w:r>
        <w:rPr>
          <w:color w:val="231F20"/>
          <w:lang w:eastAsia="zh-CN"/>
        </w:rPr>
        <w:t>组；</w:t>
      </w:r>
    </w:p>
    <w:p w:rsidR="00F21F2F" w:rsidRDefault="00D42461">
      <w:pPr>
        <w:pStyle w:val="6"/>
        <w:spacing w:before="30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t>产品技术参数</w:t>
      </w:r>
    </w:p>
    <w:p w:rsidR="00F21F2F" w:rsidRDefault="00D42461">
      <w:pPr>
        <w:pStyle w:val="a3"/>
        <w:spacing w:before="124" w:line="297" w:lineRule="auto"/>
        <w:ind w:left="110"/>
        <w:rPr>
          <w:lang w:eastAsia="zh-CN"/>
        </w:rPr>
      </w:pPr>
      <w:r>
        <w:rPr>
          <w:color w:val="231F20"/>
          <w:lang w:eastAsia="zh-CN"/>
        </w:rPr>
        <w:t>外形尺寸：</w:t>
      </w:r>
      <w:r>
        <w:rPr>
          <w:color w:val="231F20"/>
          <w:lang w:eastAsia="zh-CN"/>
        </w:rPr>
        <w:t>120mm(</w:t>
      </w:r>
      <w:r>
        <w:rPr>
          <w:color w:val="231F20"/>
          <w:lang w:eastAsia="zh-CN"/>
        </w:rPr>
        <w:t>宽</w:t>
      </w:r>
      <w:r>
        <w:rPr>
          <w:color w:val="231F20"/>
          <w:lang w:eastAsia="zh-CN"/>
        </w:rPr>
        <w:t>)×120mm(</w:t>
      </w:r>
      <w:r>
        <w:rPr>
          <w:color w:val="231F20"/>
          <w:lang w:eastAsia="zh-CN"/>
        </w:rPr>
        <w:t>高</w:t>
      </w:r>
      <w:r>
        <w:rPr>
          <w:color w:val="231F20"/>
          <w:lang w:eastAsia="zh-CN"/>
        </w:rPr>
        <w:t>)×95mm(</w:t>
      </w:r>
      <w:r>
        <w:rPr>
          <w:color w:val="231F20"/>
          <w:lang w:eastAsia="zh-CN"/>
        </w:rPr>
        <w:t>深</w:t>
      </w:r>
      <w:r>
        <w:rPr>
          <w:color w:val="231F20"/>
          <w:lang w:eastAsia="zh-CN"/>
        </w:rPr>
        <w:t>)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安装开孔尺寸：</w:t>
      </w:r>
      <w:r>
        <w:rPr>
          <w:color w:val="231F20"/>
          <w:lang w:eastAsia="zh-CN"/>
        </w:rPr>
        <w:t>111mm(</w:t>
      </w:r>
      <w:r>
        <w:rPr>
          <w:color w:val="231F20"/>
          <w:lang w:eastAsia="zh-CN"/>
        </w:rPr>
        <w:t>宽</w:t>
      </w:r>
      <w:r>
        <w:rPr>
          <w:color w:val="231F20"/>
          <w:lang w:eastAsia="zh-CN"/>
        </w:rPr>
        <w:t>)×111mm(</w:t>
      </w:r>
      <w:r>
        <w:rPr>
          <w:color w:val="231F20"/>
          <w:lang w:eastAsia="zh-CN"/>
        </w:rPr>
        <w:t>高</w:t>
      </w:r>
      <w:r>
        <w:rPr>
          <w:color w:val="231F20"/>
          <w:lang w:eastAsia="zh-CN"/>
        </w:rPr>
        <w:t>)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工作环境：海拔高度</w:t>
      </w:r>
      <w:r>
        <w:rPr>
          <w:color w:val="231F20"/>
          <w:lang w:eastAsia="zh-CN"/>
        </w:rPr>
        <w:t>≤2000m</w:t>
      </w:r>
      <w:r>
        <w:rPr>
          <w:color w:val="231F20"/>
          <w:lang w:eastAsia="zh-CN"/>
        </w:rPr>
        <w:t>，湿度</w:t>
      </w:r>
      <w:r>
        <w:rPr>
          <w:color w:val="231F20"/>
          <w:lang w:eastAsia="zh-CN"/>
        </w:rPr>
        <w:t>≤90%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环境温度：</w:t>
      </w:r>
      <w:r>
        <w:rPr>
          <w:color w:val="231F20"/>
          <w:lang w:eastAsia="zh-CN"/>
        </w:rPr>
        <w:t>-45℃</w:t>
      </w:r>
      <w:r>
        <w:rPr>
          <w:color w:val="231F20"/>
          <w:lang w:eastAsia="zh-CN"/>
        </w:rPr>
        <w:t>～</w:t>
      </w:r>
      <w:r>
        <w:rPr>
          <w:color w:val="231F20"/>
          <w:lang w:eastAsia="zh-CN"/>
        </w:rPr>
        <w:t>65℃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大气压力：</w:t>
      </w:r>
      <w:r>
        <w:rPr>
          <w:color w:val="231F20"/>
          <w:lang w:eastAsia="zh-CN"/>
        </w:rPr>
        <w:t>79.5</w:t>
      </w:r>
      <w:r>
        <w:rPr>
          <w:color w:val="231F20"/>
          <w:lang w:eastAsia="zh-CN"/>
        </w:rPr>
        <w:t>～</w:t>
      </w:r>
      <w:r>
        <w:rPr>
          <w:color w:val="231F20"/>
          <w:lang w:eastAsia="zh-CN"/>
        </w:rPr>
        <w:t>106.0kpa</w:t>
      </w:r>
      <w:r>
        <w:rPr>
          <w:color w:val="231F20"/>
          <w:lang w:eastAsia="zh-CN"/>
        </w:rPr>
        <w:t>，无腐蚀气体场所；</w:t>
      </w:r>
    </w:p>
    <w:p w:rsidR="00F21F2F" w:rsidRDefault="00F21F2F">
      <w:pPr>
        <w:pStyle w:val="a3"/>
        <w:rPr>
          <w:lang w:eastAsia="zh-CN"/>
        </w:rPr>
      </w:pPr>
    </w:p>
    <w:p w:rsidR="00F21F2F" w:rsidRDefault="00F21F2F">
      <w:pPr>
        <w:pStyle w:val="a3"/>
        <w:spacing w:before="3"/>
        <w:rPr>
          <w:sz w:val="24"/>
          <w:lang w:eastAsia="zh-CN"/>
        </w:rPr>
      </w:pPr>
    </w:p>
    <w:p w:rsidR="00F21F2F" w:rsidRDefault="00D42461">
      <w:pPr>
        <w:pStyle w:val="6"/>
        <w:rPr>
          <w:lang w:eastAsia="zh-CN"/>
        </w:rPr>
      </w:pPr>
      <w:r>
        <w:rPr>
          <w:color w:val="231F20"/>
          <w:lang w:eastAsia="zh-CN"/>
        </w:rPr>
        <w:t>产品接线部位说明</w:t>
      </w:r>
    </w:p>
    <w:p w:rsidR="00F21F2F" w:rsidRDefault="00D42461">
      <w:pPr>
        <w:pStyle w:val="a3"/>
        <w:rPr>
          <w:rFonts w:ascii="PMingLiU"/>
          <w:lang w:eastAsia="zh-CN"/>
        </w:rPr>
      </w:pPr>
      <w:r>
        <w:rPr>
          <w:lang w:eastAsia="zh-CN"/>
        </w:rPr>
        <w:br w:type="column"/>
      </w:r>
    </w:p>
    <w:p w:rsidR="00F21F2F" w:rsidRDefault="00F21F2F">
      <w:pPr>
        <w:pStyle w:val="a3"/>
        <w:spacing w:before="11"/>
        <w:rPr>
          <w:rFonts w:ascii="PMingLiU"/>
          <w:sz w:val="15"/>
          <w:lang w:eastAsia="zh-CN"/>
        </w:rPr>
      </w:pPr>
    </w:p>
    <w:p w:rsidR="00F21F2F" w:rsidRDefault="00D42461">
      <w:pPr>
        <w:pStyle w:val="a3"/>
        <w:spacing w:line="297" w:lineRule="auto"/>
        <w:ind w:left="110" w:right="1778"/>
        <w:rPr>
          <w:lang w:eastAsia="zh-CN"/>
        </w:rPr>
      </w:pPr>
      <w:r>
        <w:rPr>
          <w:color w:val="231F20"/>
          <w:lang w:eastAsia="zh-CN"/>
        </w:rPr>
        <w:t>额定电压：交流</w:t>
      </w:r>
      <w:r>
        <w:rPr>
          <w:color w:val="231F20"/>
          <w:lang w:eastAsia="zh-CN"/>
        </w:rPr>
        <w:t>50Hz</w:t>
      </w:r>
      <w:r>
        <w:rPr>
          <w:color w:val="231F20"/>
          <w:lang w:eastAsia="zh-CN"/>
        </w:rPr>
        <w:t>，</w:t>
      </w:r>
      <w:r>
        <w:rPr>
          <w:color w:val="231F20"/>
          <w:lang w:eastAsia="zh-CN"/>
        </w:rPr>
        <w:t>380V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额定功耗：不大于</w:t>
      </w:r>
      <w:r>
        <w:rPr>
          <w:color w:val="231F20"/>
          <w:lang w:eastAsia="zh-CN"/>
        </w:rPr>
        <w:t>2W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隔离耐压：电源﹥</w:t>
      </w:r>
      <w:r>
        <w:rPr>
          <w:color w:val="231F20"/>
          <w:lang w:eastAsia="zh-CN"/>
        </w:rPr>
        <w:t>2500V</w:t>
      </w:r>
      <w:r>
        <w:rPr>
          <w:color w:val="231F20"/>
          <w:lang w:eastAsia="zh-CN"/>
        </w:rPr>
        <w:t>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绝缘电阻：</w:t>
      </w:r>
      <w:r>
        <w:rPr>
          <w:color w:val="231F20"/>
          <w:lang w:eastAsia="zh-CN"/>
        </w:rPr>
        <w:t>≥2M</w:t>
      </w:r>
      <w:r>
        <w:rPr>
          <w:color w:val="231F20"/>
        </w:rPr>
        <w:t>Ω</w:t>
      </w:r>
      <w:r>
        <w:rPr>
          <w:color w:val="231F20"/>
          <w:lang w:eastAsia="zh-CN"/>
        </w:rPr>
        <w:t>；</w:t>
      </w:r>
    </w:p>
    <w:p w:rsidR="00F21F2F" w:rsidRDefault="00F21F2F">
      <w:pPr>
        <w:spacing w:line="297" w:lineRule="auto"/>
        <w:rPr>
          <w:lang w:eastAsia="zh-CN"/>
        </w:rPr>
        <w:sectPr w:rsidR="00F21F2F">
          <w:type w:val="continuous"/>
          <w:pgSz w:w="23820" w:h="16160" w:orient="landscape"/>
          <w:pgMar w:top="1520" w:right="1080" w:bottom="280" w:left="1080" w:header="720" w:footer="720" w:gutter="0"/>
          <w:cols w:num="4" w:space="720" w:equalWidth="0">
            <w:col w:w="4071" w:space="1285"/>
            <w:col w:w="4251" w:space="2296"/>
            <w:col w:w="3891" w:space="1618"/>
            <w:col w:w="4248"/>
          </w:cols>
        </w:sectPr>
      </w:pPr>
    </w:p>
    <w:p w:rsidR="00F21F2F" w:rsidRDefault="00F21F2F">
      <w:pPr>
        <w:pStyle w:val="a3"/>
        <w:spacing w:before="9"/>
        <w:rPr>
          <w:sz w:val="8"/>
          <w:lang w:eastAsia="zh-CN"/>
        </w:rPr>
      </w:pPr>
    </w:p>
    <w:p w:rsidR="00F21F2F" w:rsidRDefault="00F21F2F">
      <w:pPr>
        <w:rPr>
          <w:sz w:val="8"/>
          <w:lang w:eastAsia="zh-CN"/>
        </w:rPr>
        <w:sectPr w:rsidR="00F21F2F">
          <w:type w:val="continuous"/>
          <w:pgSz w:w="23820" w:h="16160" w:orient="landscape"/>
          <w:pgMar w:top="1520" w:right="1080" w:bottom="280" w:left="1080" w:header="720" w:footer="720" w:gutter="0"/>
          <w:cols w:space="720"/>
        </w:sectPr>
      </w:pPr>
    </w:p>
    <w:p w:rsidR="00F21F2F" w:rsidRDefault="00F21F2F">
      <w:pPr>
        <w:pStyle w:val="a3"/>
        <w:rPr>
          <w:sz w:val="29"/>
          <w:lang w:eastAsia="zh-CN"/>
        </w:rPr>
      </w:pPr>
    </w:p>
    <w:p w:rsidR="00F21F2F" w:rsidRDefault="00D42461">
      <w:pPr>
        <w:pStyle w:val="6"/>
        <w:ind w:right="-16"/>
        <w:rPr>
          <w:lang w:eastAsia="zh-CN"/>
        </w:rPr>
      </w:pPr>
      <w:r>
        <w:rPr>
          <w:color w:val="231F20"/>
          <w:lang w:eastAsia="zh-CN"/>
        </w:rPr>
        <w:t>产品功能特点</w:t>
      </w:r>
    </w:p>
    <w:p w:rsidR="00F21F2F" w:rsidRDefault="00D42461">
      <w:pPr>
        <w:pStyle w:val="a3"/>
        <w:spacing w:before="99" w:line="302" w:lineRule="auto"/>
        <w:ind w:left="391" w:right="-16" w:hanging="281"/>
        <w:rPr>
          <w:lang w:eastAsia="zh-CN"/>
        </w:rPr>
      </w:pPr>
      <w:r>
        <w:rPr>
          <w:color w:val="231F20"/>
          <w:lang w:eastAsia="zh-CN"/>
        </w:rPr>
        <w:t>1</w:t>
      </w:r>
      <w:r>
        <w:rPr>
          <w:color w:val="231F20"/>
          <w:lang w:eastAsia="zh-CN"/>
        </w:rPr>
        <w:t>）显示板上集成</w:t>
      </w:r>
      <w:r>
        <w:rPr>
          <w:color w:val="231F20"/>
          <w:lang w:eastAsia="zh-CN"/>
        </w:rPr>
        <w:t>96</w:t>
      </w:r>
      <w:r>
        <w:rPr>
          <w:color w:val="231F20"/>
          <w:lang w:eastAsia="zh-CN"/>
        </w:rPr>
        <w:t>只高亮三色</w:t>
      </w:r>
      <w:r>
        <w:rPr>
          <w:color w:val="231F20"/>
          <w:lang w:eastAsia="zh-CN"/>
        </w:rPr>
        <w:t>LED</w:t>
      </w:r>
      <w:r>
        <w:rPr>
          <w:color w:val="231F20"/>
          <w:lang w:eastAsia="zh-CN"/>
        </w:rPr>
        <w:t>指示灯，</w:t>
      </w:r>
      <w:r>
        <w:rPr>
          <w:color w:val="231F20"/>
          <w:lang w:eastAsia="zh-CN"/>
        </w:rPr>
        <w:t>3</w:t>
      </w:r>
      <w:r>
        <w:rPr>
          <w:color w:val="231F20"/>
          <w:lang w:eastAsia="zh-CN"/>
        </w:rPr>
        <w:t>只功率因数指示灯，</w:t>
      </w:r>
      <w:r>
        <w:rPr>
          <w:color w:val="231F20"/>
          <w:lang w:eastAsia="zh-CN"/>
        </w:rPr>
        <w:t>1</w:t>
      </w:r>
      <w:r>
        <w:rPr>
          <w:color w:val="231F20"/>
          <w:lang w:eastAsia="zh-CN"/>
        </w:rPr>
        <w:t>只工作灯</w:t>
      </w:r>
      <w:r>
        <w:rPr>
          <w:color w:val="231F20"/>
          <w:lang w:eastAsia="zh-CN"/>
        </w:rPr>
        <w:t>/</w:t>
      </w:r>
      <w:r>
        <w:rPr>
          <w:color w:val="231F20"/>
          <w:lang w:eastAsia="zh-CN"/>
        </w:rPr>
        <w:t>闭锁灯，</w:t>
      </w:r>
      <w:r>
        <w:rPr>
          <w:color w:val="231F20"/>
          <w:lang w:eastAsia="zh-CN"/>
        </w:rPr>
        <w:t>1</w:t>
      </w:r>
      <w:r>
        <w:rPr>
          <w:color w:val="231F20"/>
          <w:lang w:eastAsia="zh-CN"/>
        </w:rPr>
        <w:t>只通讯指示灯，可指示</w:t>
      </w:r>
      <w:r>
        <w:rPr>
          <w:color w:val="231F20"/>
          <w:lang w:eastAsia="zh-CN"/>
        </w:rPr>
        <w:t>40</w:t>
      </w:r>
      <w:r>
        <w:rPr>
          <w:color w:val="231F20"/>
          <w:lang w:eastAsia="zh-CN"/>
        </w:rPr>
        <w:t>台共补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电容器或</w:t>
      </w:r>
      <w:r>
        <w:rPr>
          <w:color w:val="231F20"/>
          <w:lang w:eastAsia="zh-CN"/>
        </w:rPr>
        <w:t>24</w:t>
      </w:r>
      <w:r>
        <w:rPr>
          <w:color w:val="231F20"/>
          <w:lang w:eastAsia="zh-CN"/>
        </w:rPr>
        <w:t>台共补</w:t>
      </w:r>
      <w:r>
        <w:rPr>
          <w:color w:val="231F20"/>
          <w:lang w:eastAsia="zh-CN"/>
        </w:rPr>
        <w:t>+</w:t>
      </w:r>
      <w:proofErr w:type="gramStart"/>
      <w:r>
        <w:rPr>
          <w:color w:val="231F20"/>
          <w:lang w:eastAsia="zh-CN"/>
        </w:rPr>
        <w:t>16</w:t>
      </w:r>
      <w:r>
        <w:rPr>
          <w:color w:val="231F20"/>
          <w:lang w:eastAsia="zh-CN"/>
        </w:rPr>
        <w:t>台分补电容器</w:t>
      </w:r>
      <w:proofErr w:type="gramEnd"/>
      <w:r>
        <w:rPr>
          <w:color w:val="231F20"/>
          <w:lang w:eastAsia="zh-CN"/>
        </w:rPr>
        <w:t>状态，动态显示，功耗小，高亮度。</w:t>
      </w:r>
    </w:p>
    <w:p w:rsidR="00F21F2F" w:rsidRDefault="00D42461">
      <w:pPr>
        <w:pStyle w:val="a3"/>
        <w:spacing w:before="14" w:line="302" w:lineRule="auto"/>
        <w:ind w:left="391" w:right="-16" w:hanging="282"/>
        <w:rPr>
          <w:lang w:eastAsia="zh-CN"/>
        </w:rPr>
      </w:pPr>
      <w:r>
        <w:rPr>
          <w:color w:val="231F20"/>
          <w:lang w:eastAsia="zh-CN"/>
        </w:rPr>
        <w:t>2</w:t>
      </w:r>
      <w:r>
        <w:rPr>
          <w:color w:val="231F20"/>
          <w:lang w:eastAsia="zh-CN"/>
        </w:rPr>
        <w:t>）绿色指示灯</w:t>
      </w:r>
      <w:proofErr w:type="gramStart"/>
      <w:r>
        <w:rPr>
          <w:color w:val="231F20"/>
          <w:lang w:eastAsia="zh-CN"/>
        </w:rPr>
        <w:t>亮表示</w:t>
      </w:r>
      <w:proofErr w:type="gramEnd"/>
      <w:r>
        <w:rPr>
          <w:color w:val="231F20"/>
          <w:lang w:eastAsia="zh-CN"/>
        </w:rPr>
        <w:t>电容器在线处于切除状态，红色指示灯</w:t>
      </w:r>
      <w:proofErr w:type="gramStart"/>
      <w:r>
        <w:rPr>
          <w:color w:val="231F20"/>
          <w:lang w:eastAsia="zh-CN"/>
        </w:rPr>
        <w:t>亮表示</w:t>
      </w:r>
      <w:proofErr w:type="gramEnd"/>
      <w:r>
        <w:rPr>
          <w:color w:val="231F20"/>
          <w:lang w:eastAsia="zh-CN"/>
        </w:rPr>
        <w:t>电容器已投入，黄色指示灯</w:t>
      </w:r>
      <w:proofErr w:type="gramStart"/>
      <w:r>
        <w:rPr>
          <w:color w:val="231F20"/>
          <w:lang w:eastAsia="zh-CN"/>
        </w:rPr>
        <w:t>亮表示</w:t>
      </w:r>
      <w:proofErr w:type="gramEnd"/>
      <w:r>
        <w:rPr>
          <w:color w:val="231F20"/>
          <w:lang w:eastAsia="zh-CN"/>
        </w:rPr>
        <w:t>电容器故障，使得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电容器工作状态一目了然。</w:t>
      </w:r>
    </w:p>
    <w:p w:rsidR="00F21F2F" w:rsidRDefault="00D42461">
      <w:pPr>
        <w:pStyle w:val="a3"/>
        <w:spacing w:before="14"/>
        <w:ind w:left="110" w:right="-16"/>
        <w:rPr>
          <w:lang w:eastAsia="zh-CN"/>
        </w:rPr>
      </w:pPr>
      <w:r>
        <w:rPr>
          <w:color w:val="231F20"/>
          <w:lang w:eastAsia="zh-CN"/>
        </w:rPr>
        <w:t>3</w:t>
      </w:r>
      <w:r>
        <w:rPr>
          <w:color w:val="231F20"/>
          <w:lang w:eastAsia="zh-CN"/>
        </w:rPr>
        <w:t>）通过</w:t>
      </w:r>
      <w:r>
        <w:rPr>
          <w:color w:val="231F20"/>
          <w:lang w:eastAsia="zh-CN"/>
        </w:rPr>
        <w:t>RS485</w:t>
      </w:r>
      <w:r>
        <w:rPr>
          <w:color w:val="231F20"/>
          <w:lang w:eastAsia="zh-CN"/>
        </w:rPr>
        <w:t>通信方式与电容器进行通信，自动采集电容器状态信号并快速刷新显示。</w:t>
      </w:r>
    </w:p>
    <w:p w:rsidR="00F21F2F" w:rsidRDefault="00D42461">
      <w:pPr>
        <w:pStyle w:val="a3"/>
        <w:spacing w:before="61" w:line="302" w:lineRule="auto"/>
        <w:ind w:left="391" w:right="-16" w:hanging="281"/>
        <w:rPr>
          <w:lang w:eastAsia="zh-CN"/>
        </w:rPr>
      </w:pPr>
      <w:r>
        <w:rPr>
          <w:color w:val="231F20"/>
          <w:lang w:eastAsia="zh-CN"/>
        </w:rPr>
        <w:t>4</w:t>
      </w:r>
      <w:r>
        <w:rPr>
          <w:color w:val="231F20"/>
          <w:spacing w:val="-69"/>
          <w:lang w:eastAsia="zh-CN"/>
        </w:rPr>
        <w:t xml:space="preserve"> </w:t>
      </w:r>
      <w:r>
        <w:rPr>
          <w:color w:val="231F20"/>
          <w:spacing w:val="17"/>
          <w:lang w:eastAsia="zh-CN"/>
        </w:rPr>
        <w:t>）自带通讯故障检测，</w:t>
      </w:r>
      <w:r>
        <w:rPr>
          <w:color w:val="231F20"/>
          <w:spacing w:val="-65"/>
          <w:lang w:eastAsia="zh-CN"/>
        </w:rPr>
        <w:t xml:space="preserve"> </w:t>
      </w:r>
      <w:r>
        <w:rPr>
          <w:color w:val="231F20"/>
          <w:spacing w:val="7"/>
          <w:lang w:eastAsia="zh-CN"/>
        </w:rPr>
        <w:t>当</w:t>
      </w:r>
      <w:r>
        <w:rPr>
          <w:color w:val="231F20"/>
          <w:spacing w:val="7"/>
          <w:lang w:eastAsia="zh-CN"/>
        </w:rPr>
        <w:t>RS</w:t>
      </w:r>
      <w:r>
        <w:rPr>
          <w:color w:val="231F20"/>
          <w:spacing w:val="-69"/>
          <w:lang w:eastAsia="zh-CN"/>
        </w:rPr>
        <w:t xml:space="preserve"> </w:t>
      </w:r>
      <w:r>
        <w:rPr>
          <w:color w:val="231F20"/>
          <w:spacing w:val="18"/>
          <w:lang w:eastAsia="zh-CN"/>
        </w:rPr>
        <w:t>485</w:t>
      </w:r>
      <w:r>
        <w:rPr>
          <w:color w:val="231F20"/>
          <w:spacing w:val="18"/>
          <w:lang w:eastAsia="zh-CN"/>
        </w:rPr>
        <w:t>通讯总线故障或无通讯时，</w:t>
      </w:r>
      <w:r>
        <w:rPr>
          <w:color w:val="231F20"/>
          <w:spacing w:val="-65"/>
          <w:lang w:eastAsia="zh-CN"/>
        </w:rPr>
        <w:t xml:space="preserve"> </w:t>
      </w:r>
      <w:r>
        <w:rPr>
          <w:color w:val="231F20"/>
          <w:spacing w:val="19"/>
          <w:lang w:eastAsia="zh-CN"/>
        </w:rPr>
        <w:t>通讯指示灯不闪烁，</w:t>
      </w:r>
      <w:r>
        <w:rPr>
          <w:color w:val="231F20"/>
          <w:spacing w:val="-65"/>
          <w:lang w:eastAsia="zh-CN"/>
        </w:rPr>
        <w:t xml:space="preserve"> </w:t>
      </w:r>
      <w:r>
        <w:rPr>
          <w:color w:val="231F20"/>
          <w:spacing w:val="17"/>
          <w:lang w:eastAsia="zh-CN"/>
        </w:rPr>
        <w:t>数码</w:t>
      </w:r>
      <w:proofErr w:type="gramStart"/>
      <w:r>
        <w:rPr>
          <w:color w:val="231F20"/>
          <w:spacing w:val="17"/>
          <w:lang w:eastAsia="zh-CN"/>
        </w:rPr>
        <w:t>管显示</w:t>
      </w:r>
      <w:proofErr w:type="gramEnd"/>
      <w:r>
        <w:rPr>
          <w:color w:val="231F20"/>
          <w:spacing w:val="17"/>
          <w:lang w:eastAsia="zh-CN"/>
        </w:rPr>
        <w:t>四个</w:t>
      </w:r>
      <w:r>
        <w:rPr>
          <w:color w:val="231F20"/>
          <w:spacing w:val="17"/>
          <w:lang w:eastAsia="zh-CN"/>
        </w:rPr>
        <w:t>0</w:t>
      </w:r>
      <w:r>
        <w:rPr>
          <w:color w:val="231F20"/>
          <w:spacing w:val="-69"/>
          <w:lang w:eastAsia="zh-CN"/>
        </w:rPr>
        <w:t xml:space="preserve"> </w:t>
      </w:r>
      <w:r>
        <w:rPr>
          <w:color w:val="231F20"/>
          <w:spacing w:val="13"/>
          <w:lang w:eastAsia="zh-CN"/>
        </w:rPr>
        <w:t>，提示检查</w:t>
      </w:r>
      <w:r>
        <w:rPr>
          <w:color w:val="231F20"/>
          <w:lang w:eastAsia="zh-CN"/>
        </w:rPr>
        <w:t xml:space="preserve"> </w:t>
      </w:r>
      <w:r>
        <w:rPr>
          <w:color w:val="231F20"/>
          <w:spacing w:val="14"/>
          <w:lang w:eastAsia="zh-CN"/>
        </w:rPr>
        <w:t>通讯线路。</w:t>
      </w:r>
    </w:p>
    <w:p w:rsidR="00F21F2F" w:rsidRDefault="00D42461">
      <w:pPr>
        <w:pStyle w:val="a3"/>
        <w:spacing w:before="14"/>
        <w:ind w:left="110" w:right="-16"/>
        <w:rPr>
          <w:lang w:eastAsia="zh-CN"/>
        </w:rPr>
      </w:pPr>
      <w:r>
        <w:rPr>
          <w:color w:val="231F20"/>
          <w:lang w:eastAsia="zh-CN"/>
        </w:rPr>
        <w:t>5</w:t>
      </w:r>
      <w:r>
        <w:rPr>
          <w:color w:val="231F20"/>
          <w:lang w:eastAsia="zh-CN"/>
        </w:rPr>
        <w:t>）</w:t>
      </w:r>
      <w:r>
        <w:rPr>
          <w:color w:val="231F20"/>
          <w:lang w:eastAsia="zh-CN"/>
        </w:rPr>
        <w:t>“</w:t>
      </w:r>
      <w:r>
        <w:rPr>
          <w:color w:val="231F20"/>
          <w:lang w:eastAsia="zh-CN"/>
        </w:rPr>
        <w:t>工作</w:t>
      </w:r>
      <w:r>
        <w:rPr>
          <w:color w:val="231F20"/>
          <w:lang w:eastAsia="zh-CN"/>
        </w:rPr>
        <w:t>/</w:t>
      </w:r>
      <w:r>
        <w:rPr>
          <w:color w:val="231F20"/>
          <w:lang w:eastAsia="zh-CN"/>
        </w:rPr>
        <w:t>闭锁</w:t>
      </w:r>
      <w:r>
        <w:rPr>
          <w:color w:val="231F20"/>
          <w:lang w:eastAsia="zh-CN"/>
        </w:rPr>
        <w:t>”</w:t>
      </w:r>
      <w:r>
        <w:rPr>
          <w:color w:val="231F20"/>
          <w:lang w:eastAsia="zh-CN"/>
        </w:rPr>
        <w:t>指示灯，绿色灯亮表示正常工作；红色灯亮表示有电容器闭锁，禁止投入。</w:t>
      </w:r>
    </w:p>
    <w:p w:rsidR="00F21F2F" w:rsidRDefault="00D42461">
      <w:pPr>
        <w:pStyle w:val="a3"/>
        <w:spacing w:before="61" w:line="302" w:lineRule="auto"/>
        <w:ind w:left="391" w:right="-16" w:hanging="282"/>
        <w:rPr>
          <w:lang w:eastAsia="zh-CN"/>
        </w:rPr>
      </w:pPr>
      <w:r>
        <w:rPr>
          <w:color w:val="231F20"/>
          <w:lang w:eastAsia="zh-CN"/>
        </w:rPr>
        <w:t>6</w:t>
      </w:r>
      <w:r>
        <w:rPr>
          <w:color w:val="231F20"/>
          <w:lang w:eastAsia="zh-CN"/>
        </w:rPr>
        <w:t>）数码管实时显示功率因数，有分补电容器时，</w:t>
      </w:r>
      <w:r>
        <w:rPr>
          <w:color w:val="231F20"/>
          <w:lang w:eastAsia="zh-CN"/>
        </w:rPr>
        <w:t>A0.00</w:t>
      </w:r>
      <w:r>
        <w:rPr>
          <w:color w:val="231F20"/>
          <w:lang w:eastAsia="zh-CN"/>
        </w:rPr>
        <w:t>，</w:t>
      </w:r>
      <w:r>
        <w:rPr>
          <w:color w:val="231F20"/>
          <w:lang w:eastAsia="zh-CN"/>
        </w:rPr>
        <w:t>b0.00</w:t>
      </w:r>
      <w:r>
        <w:rPr>
          <w:color w:val="231F20"/>
          <w:lang w:eastAsia="zh-CN"/>
        </w:rPr>
        <w:t>，</w:t>
      </w:r>
      <w:r>
        <w:rPr>
          <w:color w:val="231F20"/>
          <w:lang w:eastAsia="zh-CN"/>
        </w:rPr>
        <w:t>C0.00</w:t>
      </w:r>
      <w:r>
        <w:rPr>
          <w:color w:val="231F20"/>
          <w:lang w:eastAsia="zh-CN"/>
        </w:rPr>
        <w:t>轮流显示，分别对应</w:t>
      </w:r>
      <w:r>
        <w:rPr>
          <w:color w:val="231F20"/>
          <w:lang w:eastAsia="zh-CN"/>
        </w:rPr>
        <w:t>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</w:t>
      </w:r>
      <w:r>
        <w:rPr>
          <w:color w:val="231F20"/>
          <w:lang w:eastAsia="zh-CN"/>
        </w:rPr>
        <w:t>相的功率因数；若只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有共补电容器，只显示</w:t>
      </w:r>
      <w:r>
        <w:rPr>
          <w:color w:val="231F20"/>
          <w:lang w:eastAsia="zh-CN"/>
        </w:rPr>
        <w:t>b0.00</w:t>
      </w:r>
      <w:r>
        <w:rPr>
          <w:color w:val="231F20"/>
          <w:lang w:eastAsia="zh-CN"/>
        </w:rPr>
        <w:t>。</w:t>
      </w:r>
    </w:p>
    <w:p w:rsidR="00F21F2F" w:rsidRDefault="00D42461">
      <w:pPr>
        <w:pStyle w:val="a3"/>
        <w:spacing w:before="14"/>
        <w:ind w:left="109" w:right="-16"/>
        <w:rPr>
          <w:lang w:eastAsia="zh-CN"/>
        </w:rPr>
      </w:pPr>
      <w:r>
        <w:rPr>
          <w:color w:val="231F20"/>
          <w:lang w:eastAsia="zh-CN"/>
        </w:rPr>
        <w:t>7</w:t>
      </w:r>
      <w:r>
        <w:rPr>
          <w:color w:val="231F20"/>
          <w:lang w:eastAsia="zh-CN"/>
        </w:rPr>
        <w:t>）共</w:t>
      </w:r>
      <w:r>
        <w:rPr>
          <w:color w:val="231F20"/>
          <w:lang w:eastAsia="zh-CN"/>
        </w:rPr>
        <w:t>/</w:t>
      </w:r>
      <w:proofErr w:type="gramStart"/>
      <w:r>
        <w:rPr>
          <w:color w:val="231F20"/>
          <w:lang w:eastAsia="zh-CN"/>
        </w:rPr>
        <w:t>分补电容器</w:t>
      </w:r>
      <w:proofErr w:type="gramEnd"/>
      <w:r>
        <w:rPr>
          <w:color w:val="231F20"/>
          <w:lang w:eastAsia="zh-CN"/>
        </w:rPr>
        <w:t>指示灯作为共补电容器指示灯使用时，</w:t>
      </w:r>
      <w:r>
        <w:rPr>
          <w:color w:val="231F20"/>
          <w:lang w:eastAsia="zh-CN"/>
        </w:rPr>
        <w:t>C3</w:t>
      </w:r>
      <w:r>
        <w:rPr>
          <w:color w:val="231F20"/>
          <w:lang w:eastAsia="zh-CN"/>
        </w:rPr>
        <w:t>不使用，只用</w:t>
      </w:r>
      <w:r>
        <w:rPr>
          <w:color w:val="231F20"/>
          <w:lang w:eastAsia="zh-CN"/>
        </w:rPr>
        <w:t>C1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C2</w:t>
      </w:r>
      <w:r>
        <w:rPr>
          <w:color w:val="231F20"/>
          <w:lang w:eastAsia="zh-CN"/>
        </w:rPr>
        <w:t>。</w:t>
      </w:r>
    </w:p>
    <w:p w:rsidR="00F21F2F" w:rsidRDefault="00F21F2F">
      <w:pPr>
        <w:pStyle w:val="a3"/>
        <w:rPr>
          <w:lang w:eastAsia="zh-CN"/>
        </w:rPr>
      </w:pPr>
    </w:p>
    <w:p w:rsidR="00F21F2F" w:rsidRDefault="00F21F2F">
      <w:pPr>
        <w:pStyle w:val="a3"/>
        <w:rPr>
          <w:lang w:eastAsia="zh-CN"/>
        </w:rPr>
      </w:pPr>
    </w:p>
    <w:p w:rsidR="00F21F2F" w:rsidRDefault="00F21F2F">
      <w:pPr>
        <w:pStyle w:val="a3"/>
        <w:rPr>
          <w:lang w:eastAsia="zh-CN"/>
        </w:rPr>
      </w:pPr>
    </w:p>
    <w:p w:rsidR="00F21F2F" w:rsidRDefault="00F21F2F">
      <w:pPr>
        <w:pStyle w:val="a3"/>
        <w:rPr>
          <w:lang w:eastAsia="zh-CN"/>
        </w:rPr>
      </w:pPr>
    </w:p>
    <w:p w:rsidR="00F21F2F" w:rsidRDefault="00D42461">
      <w:pPr>
        <w:pStyle w:val="6"/>
        <w:spacing w:before="135"/>
        <w:ind w:right="-16"/>
        <w:rPr>
          <w:lang w:eastAsia="zh-CN"/>
        </w:rPr>
      </w:pPr>
      <w:r>
        <w:rPr>
          <w:color w:val="231F20"/>
          <w:lang w:eastAsia="zh-CN"/>
        </w:rPr>
        <w:t>产品接线说明</w:t>
      </w:r>
    </w:p>
    <w:p w:rsidR="00F21F2F" w:rsidRDefault="00D42461">
      <w:pPr>
        <w:pStyle w:val="a3"/>
        <w:spacing w:before="99" w:line="271" w:lineRule="auto"/>
        <w:ind w:left="110" w:right="3655"/>
        <w:rPr>
          <w:lang w:eastAsia="zh-CN"/>
        </w:rPr>
      </w:pPr>
      <w:r>
        <w:rPr>
          <w:color w:val="231F20"/>
          <w:lang w:eastAsia="zh-CN"/>
        </w:rPr>
        <w:t>产品的电气接线端子定义如图所示：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状态显示器安装时，对照后面板电气原理图进行接线，具体接线方式：</w:t>
      </w:r>
      <w:r>
        <w:rPr>
          <w:color w:val="231F20"/>
          <w:lang w:eastAsia="zh-CN"/>
        </w:rPr>
        <w:t xml:space="preserve"> UA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UC</w:t>
      </w:r>
      <w:r>
        <w:rPr>
          <w:color w:val="231F20"/>
          <w:lang w:eastAsia="zh-CN"/>
        </w:rPr>
        <w:t>为显示器工作电源，其波动应在允许范围内；</w:t>
      </w:r>
      <w:r>
        <w:rPr>
          <w:color w:val="231F20"/>
          <w:lang w:eastAsia="zh-CN"/>
        </w:rPr>
        <w:t xml:space="preserve"> 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为</w:t>
      </w:r>
      <w:r>
        <w:rPr>
          <w:color w:val="231F20"/>
          <w:lang w:eastAsia="zh-CN"/>
        </w:rPr>
        <w:t>RS485</w:t>
      </w:r>
      <w:r>
        <w:rPr>
          <w:color w:val="231F20"/>
          <w:lang w:eastAsia="zh-CN"/>
        </w:rPr>
        <w:t>通讯接口，任</w:t>
      </w:r>
      <w:proofErr w:type="gramStart"/>
      <w:r>
        <w:rPr>
          <w:color w:val="231F20"/>
          <w:lang w:eastAsia="zh-CN"/>
        </w:rPr>
        <w:t>一</w:t>
      </w:r>
      <w:proofErr w:type="gramEnd"/>
      <w:r>
        <w:rPr>
          <w:color w:val="231F20"/>
          <w:lang w:eastAsia="zh-CN"/>
        </w:rPr>
        <w:t>接口与低压智能电容器的通讯端口</w:t>
      </w:r>
      <w:proofErr w:type="gramStart"/>
      <w:r>
        <w:rPr>
          <w:color w:val="231F20"/>
          <w:lang w:eastAsia="zh-CN"/>
        </w:rPr>
        <w:t>并接即可</w:t>
      </w:r>
      <w:proofErr w:type="gramEnd"/>
      <w:r>
        <w:rPr>
          <w:color w:val="231F20"/>
          <w:lang w:eastAsia="zh-CN"/>
        </w:rPr>
        <w:t>。</w:t>
      </w:r>
    </w:p>
    <w:p w:rsidR="00F21F2F" w:rsidRDefault="00D42461">
      <w:pPr>
        <w:pStyle w:val="a3"/>
        <w:spacing w:before="44" w:line="302" w:lineRule="auto"/>
        <w:ind w:left="109" w:right="3238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t>控制器的电气接线端子定义如图所示：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控制器安装时，对照后面板电气原理图进行接线，具体接线方式：</w:t>
      </w:r>
      <w:r>
        <w:rPr>
          <w:color w:val="231F20"/>
          <w:lang w:eastAsia="zh-CN"/>
        </w:rPr>
        <w:t xml:space="preserve"> UA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UB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UC</w:t>
      </w:r>
      <w:r>
        <w:rPr>
          <w:color w:val="231F20"/>
          <w:lang w:eastAsia="zh-CN"/>
        </w:rPr>
        <w:t>分别接</w:t>
      </w:r>
      <w:r>
        <w:rPr>
          <w:color w:val="231F20"/>
          <w:lang w:eastAsia="zh-CN"/>
        </w:rPr>
        <w:t>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</w:t>
      </w:r>
      <w:r>
        <w:rPr>
          <w:color w:val="231F20"/>
          <w:lang w:eastAsia="zh-CN"/>
        </w:rPr>
        <w:t>三相电压，</w:t>
      </w:r>
      <w:r>
        <w:rPr>
          <w:color w:val="231F20"/>
          <w:lang w:eastAsia="zh-CN"/>
        </w:rPr>
        <w:t>UN</w:t>
      </w:r>
      <w:r>
        <w:rPr>
          <w:color w:val="231F20"/>
          <w:lang w:eastAsia="zh-CN"/>
        </w:rPr>
        <w:t>接零线；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全共补：</w:t>
      </w:r>
      <w:r>
        <w:rPr>
          <w:color w:val="231F20"/>
          <w:lang w:eastAsia="zh-CN"/>
        </w:rPr>
        <w:t>IB1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IB2</w:t>
      </w:r>
      <w:r>
        <w:rPr>
          <w:color w:val="231F20"/>
          <w:lang w:eastAsia="zh-CN"/>
        </w:rPr>
        <w:t>、接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相电流采样互感器；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混合补偿：</w:t>
      </w:r>
      <w:r>
        <w:rPr>
          <w:color w:val="231F20"/>
          <w:lang w:eastAsia="zh-CN"/>
        </w:rPr>
        <w:t>IA1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IA2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IB1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IB2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IC1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IC2</w:t>
      </w:r>
      <w:r>
        <w:rPr>
          <w:color w:val="231F20"/>
          <w:lang w:eastAsia="zh-CN"/>
        </w:rPr>
        <w:t>分别接</w:t>
      </w:r>
      <w:r>
        <w:rPr>
          <w:color w:val="231F20"/>
          <w:lang w:eastAsia="zh-CN"/>
        </w:rPr>
        <w:t>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C</w:t>
      </w:r>
      <w:r>
        <w:rPr>
          <w:color w:val="231F20"/>
          <w:lang w:eastAsia="zh-CN"/>
        </w:rPr>
        <w:t>三相电流采样互</w:t>
      </w:r>
      <w:r>
        <w:rPr>
          <w:color w:val="231F20"/>
          <w:lang w:eastAsia="zh-CN"/>
        </w:rPr>
        <w:t>感器；</w:t>
      </w:r>
      <w:r>
        <w:rPr>
          <w:color w:val="231F20"/>
          <w:lang w:eastAsia="zh-CN"/>
        </w:rPr>
        <w:t xml:space="preserve"> A</w:t>
      </w:r>
      <w:r>
        <w:rPr>
          <w:color w:val="231F20"/>
          <w:lang w:eastAsia="zh-CN"/>
        </w:rPr>
        <w:t>、</w:t>
      </w:r>
      <w:r>
        <w:rPr>
          <w:color w:val="231F20"/>
          <w:lang w:eastAsia="zh-CN"/>
        </w:rPr>
        <w:t>B</w:t>
      </w:r>
      <w:r>
        <w:rPr>
          <w:color w:val="231F20"/>
          <w:lang w:eastAsia="zh-CN"/>
        </w:rPr>
        <w:t>为</w:t>
      </w:r>
      <w:r>
        <w:rPr>
          <w:color w:val="231F20"/>
          <w:lang w:eastAsia="zh-CN"/>
        </w:rPr>
        <w:t>RS485</w:t>
      </w:r>
      <w:r>
        <w:rPr>
          <w:color w:val="231F20"/>
          <w:lang w:eastAsia="zh-CN"/>
        </w:rPr>
        <w:t>通讯接口，任</w:t>
      </w:r>
      <w:proofErr w:type="gramStart"/>
      <w:r>
        <w:rPr>
          <w:color w:val="231F20"/>
          <w:lang w:eastAsia="zh-CN"/>
        </w:rPr>
        <w:t>一</w:t>
      </w:r>
      <w:proofErr w:type="gramEnd"/>
      <w:r>
        <w:rPr>
          <w:color w:val="231F20"/>
          <w:lang w:eastAsia="zh-CN"/>
        </w:rPr>
        <w:t>接口与低压智能电容器的通讯端口</w:t>
      </w:r>
      <w:proofErr w:type="gramStart"/>
      <w:r>
        <w:rPr>
          <w:color w:val="231F20"/>
          <w:lang w:eastAsia="zh-CN"/>
        </w:rPr>
        <w:t>并接即可</w:t>
      </w:r>
      <w:proofErr w:type="gramEnd"/>
      <w:r>
        <w:rPr>
          <w:color w:val="231F20"/>
          <w:lang w:eastAsia="zh-CN"/>
        </w:rPr>
        <w:t>。</w:t>
      </w:r>
    </w:p>
    <w:p w:rsidR="00F21F2F" w:rsidRDefault="00F21F2F">
      <w:pPr>
        <w:pStyle w:val="a3"/>
        <w:rPr>
          <w:lang w:eastAsia="zh-CN"/>
        </w:rPr>
      </w:pPr>
    </w:p>
    <w:p w:rsidR="00F21F2F" w:rsidRDefault="00F21F2F">
      <w:pPr>
        <w:pStyle w:val="a3"/>
        <w:rPr>
          <w:lang w:eastAsia="zh-CN"/>
        </w:rPr>
      </w:pPr>
    </w:p>
    <w:p w:rsidR="00F21F2F" w:rsidRDefault="00F21F2F">
      <w:pPr>
        <w:pStyle w:val="a3"/>
        <w:rPr>
          <w:lang w:eastAsia="zh-CN"/>
        </w:rPr>
      </w:pPr>
    </w:p>
    <w:p w:rsidR="00F21F2F" w:rsidRDefault="00D42461">
      <w:pPr>
        <w:pStyle w:val="6"/>
        <w:spacing w:before="142"/>
        <w:ind w:left="112" w:right="3238"/>
        <w:rPr>
          <w:lang w:eastAsia="zh-CN"/>
        </w:rPr>
      </w:pPr>
      <w:r>
        <w:rPr>
          <w:color w:val="231F20"/>
          <w:lang w:eastAsia="zh-CN"/>
        </w:rPr>
        <w:t>产品功能特点</w:t>
      </w:r>
    </w:p>
    <w:p w:rsidR="00F21F2F" w:rsidRDefault="00D42461">
      <w:pPr>
        <w:pStyle w:val="a3"/>
        <w:spacing w:before="99"/>
        <w:ind w:left="112"/>
        <w:rPr>
          <w:lang w:eastAsia="zh-CN"/>
        </w:rPr>
      </w:pPr>
      <w:r>
        <w:rPr>
          <w:color w:val="231F20"/>
          <w:lang w:eastAsia="zh-CN"/>
        </w:rPr>
        <w:t>1</w:t>
      </w:r>
      <w:r>
        <w:rPr>
          <w:color w:val="231F20"/>
          <w:lang w:eastAsia="zh-CN"/>
        </w:rPr>
        <w:t>）采集并动态显示电网的各个参数值，参数设置简单，设置的参数断电不丢失。</w:t>
      </w:r>
    </w:p>
    <w:p w:rsidR="00F21F2F" w:rsidRDefault="00D42461">
      <w:pPr>
        <w:pStyle w:val="a3"/>
        <w:spacing w:before="61"/>
        <w:ind w:left="112"/>
        <w:rPr>
          <w:lang w:eastAsia="zh-CN"/>
        </w:rPr>
      </w:pPr>
      <w:r>
        <w:rPr>
          <w:color w:val="231F20"/>
          <w:lang w:eastAsia="zh-CN"/>
        </w:rPr>
        <w:t>2</w:t>
      </w:r>
      <w:r>
        <w:rPr>
          <w:color w:val="231F20"/>
          <w:lang w:eastAsia="zh-CN"/>
        </w:rPr>
        <w:t>）自动检测低压智能电容器的数量、类型、温度、容量等信息，并按电网无功参数控制低压智能电容器投切。</w:t>
      </w:r>
    </w:p>
    <w:p w:rsidR="00F21F2F" w:rsidRDefault="00D42461">
      <w:pPr>
        <w:pStyle w:val="a3"/>
        <w:spacing w:before="61" w:line="302" w:lineRule="auto"/>
        <w:ind w:left="386" w:hanging="275"/>
        <w:rPr>
          <w:lang w:eastAsia="zh-CN"/>
        </w:rPr>
      </w:pPr>
      <w:r>
        <w:rPr>
          <w:color w:val="231F20"/>
          <w:lang w:eastAsia="zh-CN"/>
        </w:rPr>
        <w:t>3</w:t>
      </w:r>
      <w:r>
        <w:rPr>
          <w:color w:val="231F20"/>
          <w:lang w:eastAsia="zh-CN"/>
        </w:rPr>
        <w:t>）具有过压、欠压、过流、过温、谐波保护，电容器故障报警，当电网参数超过各设定限制时，控制器快速切除已投入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的电容器，并闭锁输出，保护电容器安全运行，延长其使用寿命。</w:t>
      </w:r>
    </w:p>
    <w:p w:rsidR="00F21F2F" w:rsidRDefault="00D42461">
      <w:pPr>
        <w:pStyle w:val="a3"/>
        <w:spacing w:before="14"/>
        <w:ind w:left="112"/>
        <w:rPr>
          <w:lang w:eastAsia="zh-CN"/>
        </w:rPr>
      </w:pPr>
      <w:r>
        <w:rPr>
          <w:color w:val="231F20"/>
          <w:lang w:eastAsia="zh-CN"/>
        </w:rPr>
        <w:t>4</w:t>
      </w:r>
      <w:r>
        <w:rPr>
          <w:color w:val="231F20"/>
          <w:lang w:eastAsia="zh-CN"/>
        </w:rPr>
        <w:t>）采用电压、电流、功率因数及无功等综合计算，电压</w:t>
      </w:r>
      <w:proofErr w:type="gramStart"/>
      <w:r>
        <w:rPr>
          <w:color w:val="231F20"/>
          <w:lang w:eastAsia="zh-CN"/>
        </w:rPr>
        <w:t>回差参与</w:t>
      </w:r>
      <w:proofErr w:type="gramEnd"/>
      <w:r>
        <w:rPr>
          <w:color w:val="231F20"/>
          <w:lang w:eastAsia="zh-CN"/>
        </w:rPr>
        <w:t>控制判断，</w:t>
      </w:r>
      <w:r>
        <w:rPr>
          <w:color w:val="231F20"/>
          <w:lang w:eastAsia="zh-CN"/>
        </w:rPr>
        <w:t>使补偿更精确，防止投切振荡。</w:t>
      </w:r>
    </w:p>
    <w:p w:rsidR="00F21F2F" w:rsidRDefault="00D42461">
      <w:pPr>
        <w:pStyle w:val="a3"/>
        <w:spacing w:before="61" w:line="302" w:lineRule="auto"/>
        <w:ind w:left="386" w:hanging="275"/>
        <w:rPr>
          <w:lang w:eastAsia="zh-CN"/>
        </w:rPr>
      </w:pPr>
      <w:r>
        <w:rPr>
          <w:color w:val="231F20"/>
          <w:lang w:eastAsia="zh-CN"/>
        </w:rPr>
        <w:t>5</w:t>
      </w:r>
      <w:r>
        <w:rPr>
          <w:color w:val="231F20"/>
          <w:lang w:eastAsia="zh-CN"/>
        </w:rPr>
        <w:t>）在动作延时时间内多点采样上述值，根据各点的值来进行无功趋势潮流判断，避免了常规控制器的动作点单点采样所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造成的判断失常，在功率因数变动大的场合，可以准确判断所需补偿的无功功率及补偿方向</w:t>
      </w:r>
      <w:r>
        <w:rPr>
          <w:color w:val="231F20"/>
          <w:lang w:eastAsia="zh-CN"/>
        </w:rPr>
        <w:t>(</w:t>
      </w:r>
      <w:r>
        <w:rPr>
          <w:color w:val="231F20"/>
          <w:lang w:eastAsia="zh-CN"/>
        </w:rPr>
        <w:t>投入或切除</w:t>
      </w:r>
      <w:r>
        <w:rPr>
          <w:color w:val="231F20"/>
          <w:lang w:eastAsia="zh-CN"/>
        </w:rPr>
        <w:t>)</w:t>
      </w:r>
      <w:r>
        <w:rPr>
          <w:color w:val="231F20"/>
          <w:lang w:eastAsia="zh-CN"/>
        </w:rPr>
        <w:t>。</w:t>
      </w:r>
    </w:p>
    <w:p w:rsidR="00F21F2F" w:rsidRDefault="00D42461">
      <w:pPr>
        <w:pStyle w:val="a3"/>
        <w:spacing w:before="14" w:line="302" w:lineRule="auto"/>
        <w:ind w:left="386" w:hanging="275"/>
        <w:rPr>
          <w:lang w:eastAsia="zh-CN"/>
        </w:rPr>
      </w:pPr>
      <w:r>
        <w:rPr>
          <w:color w:val="231F20"/>
          <w:lang w:eastAsia="zh-CN"/>
        </w:rPr>
        <w:t>6</w:t>
      </w:r>
      <w:r>
        <w:rPr>
          <w:color w:val="231F20"/>
          <w:lang w:eastAsia="zh-CN"/>
        </w:rPr>
        <w:t>）具有手动</w:t>
      </w:r>
      <w:r>
        <w:rPr>
          <w:color w:val="231F20"/>
          <w:lang w:eastAsia="zh-CN"/>
        </w:rPr>
        <w:t>/</w:t>
      </w:r>
      <w:r>
        <w:rPr>
          <w:color w:val="231F20"/>
          <w:lang w:eastAsia="zh-CN"/>
        </w:rPr>
        <w:t>自动切换功能。置手动时，能手动操作电容器的投入或切除；置自动时，根据电压、负荷、功率因数和无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功缺额综合因素控制电容器的投入或切除。</w:t>
      </w:r>
    </w:p>
    <w:p w:rsidR="00F21F2F" w:rsidRDefault="00D42461">
      <w:pPr>
        <w:pStyle w:val="a3"/>
        <w:spacing w:before="14"/>
        <w:ind w:left="111" w:right="3238"/>
        <w:rPr>
          <w:lang w:eastAsia="zh-CN"/>
        </w:rPr>
      </w:pPr>
      <w:r>
        <w:rPr>
          <w:color w:val="231F20"/>
          <w:lang w:eastAsia="zh-CN"/>
        </w:rPr>
        <w:t>7</w:t>
      </w:r>
      <w:r>
        <w:rPr>
          <w:color w:val="231F20"/>
          <w:lang w:eastAsia="zh-CN"/>
        </w:rPr>
        <w:t>）电压、电流相序检测功能，当相序错误或缺相时，提示出错。</w:t>
      </w:r>
    </w:p>
    <w:p w:rsidR="00F21F2F" w:rsidRDefault="00D42461">
      <w:pPr>
        <w:pStyle w:val="a3"/>
        <w:spacing w:before="61" w:line="302" w:lineRule="auto"/>
        <w:ind w:left="386" w:hanging="275"/>
        <w:rPr>
          <w:lang w:eastAsia="zh-CN"/>
        </w:rPr>
      </w:pPr>
      <w:r>
        <w:rPr>
          <w:color w:val="231F20"/>
          <w:lang w:eastAsia="zh-CN"/>
        </w:rPr>
        <w:t>8</w:t>
      </w:r>
      <w:r>
        <w:rPr>
          <w:color w:val="231F20"/>
          <w:lang w:eastAsia="zh-CN"/>
        </w:rPr>
        <w:t>）输出为编码循环方式，容量相同的智能电容器循环投切以延长电容使用寿命，容量不同的则按要求编码，进行动态适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配补偿提高补偿精度，用较少的动作次数获得最好的补偿效果。</w:t>
      </w:r>
    </w:p>
    <w:p w:rsidR="00F21F2F" w:rsidRDefault="00F21F2F">
      <w:pPr>
        <w:spacing w:line="302" w:lineRule="auto"/>
        <w:rPr>
          <w:lang w:eastAsia="zh-CN"/>
        </w:rPr>
        <w:sectPr w:rsidR="00F21F2F">
          <w:type w:val="continuous"/>
          <w:pgSz w:w="23820" w:h="16160" w:orient="landscape"/>
          <w:pgMar w:top="1520" w:right="1080" w:bottom="280" w:left="1080" w:header="720" w:footer="720" w:gutter="0"/>
          <w:cols w:num="2" w:space="720" w:equalWidth="0">
            <w:col w:w="9635" w:space="2268"/>
            <w:col w:w="9757"/>
          </w:cols>
        </w:sectPr>
      </w:pPr>
    </w:p>
    <w:p w:rsidR="00F21F2F" w:rsidRDefault="00D42461">
      <w:pPr>
        <w:pStyle w:val="a3"/>
        <w:rPr>
          <w:sz w:val="20"/>
          <w:lang w:eastAsia="zh-CN"/>
        </w:rPr>
      </w:pPr>
      <w:r>
        <w:pict>
          <v:group id="_x0000_s3495" style="position:absolute;margin-left:-.1pt;margin-top:-.1pt;width:1190.8pt;height:808.15pt;z-index:-316624;mso-position-horizontal-relative:page;mso-position-vertical-relative:page" coordorigin="-3,-2" coordsize="23816,16163">
            <v:shape id="_x0000_s3505" style="position:absolute;width:23811;height:16158" coordsize="23811,16158" o:spt="100" adj="0,,0" path="m11906,l,,,16157r11906,l11906,xm11906,l23811,r,16157l11906,16157,11906,xm11906,l23811,r,16157l11906,16157,11906,xe" filled="f" strokecolor="#231f20" strokeweight=".07619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04" type="#_x0000_t75" style="position:absolute;left:8120;top:12586;width:2341;height:2250">
              <v:imagedata r:id="rId6" o:title=""/>
            </v:shape>
            <v:shape id="_x0000_s3503" type="#_x0000_t75" style="position:absolute;left:20419;top:7624;width:2241;height:2102">
              <v:imagedata r:id="rId7" o:title=""/>
            </v:shape>
            <v:line id="_x0000_s3502" style="position:absolute" from="1147,15197" to="1147,15549" strokecolor="#a6ce39" strokeweight=".40069mm"/>
            <v:line id="_x0000_s3501" style="position:absolute" from="22664,15197" to="22664,15549" strokecolor="#a6ce39" strokeweight="1.14pt"/>
            <v:line id="_x0000_s3500" style="position:absolute" from="2375,1491" to="21436,1491" strokecolor="#808285" strokeweight=".25011mm"/>
            <v:shape id="_x0000_s3499" type="#_x0000_t75" style="position:absolute;left:21741;top:866;width:911;height:911">
              <v:imagedata r:id="rId8" o:title=""/>
            </v:shape>
            <v:shape id="_x0000_s3498" type="#_x0000_t75" style="position:absolute;left:1178;top:871;width:911;height:911">
              <v:imagedata r:id="rId8" o:title=""/>
            </v:shape>
            <v:shape id="_x0000_s3497" type="#_x0000_t75" style="position:absolute;left:1021;top:2283;width:2664;height:2664">
              <v:imagedata r:id="rId9" o:title=""/>
            </v:shape>
            <v:shape id="_x0000_s3496" type="#_x0000_t75" style="position:absolute;left:12919;top:2440;width:2429;height:2429">
              <v:imagedata r:id="rId10" o:title=""/>
            </v:shape>
            <w10:wrap anchorx="page" anchory="page"/>
          </v:group>
        </w:pict>
      </w:r>
    </w:p>
    <w:p w:rsidR="00F21F2F" w:rsidRDefault="00F21F2F">
      <w:pPr>
        <w:pStyle w:val="a3"/>
        <w:rPr>
          <w:sz w:val="20"/>
          <w:lang w:eastAsia="zh-CN"/>
        </w:rPr>
      </w:pPr>
    </w:p>
    <w:p w:rsidR="00F21F2F" w:rsidRDefault="00F21F2F">
      <w:pPr>
        <w:pStyle w:val="a3"/>
        <w:spacing w:before="9"/>
        <w:rPr>
          <w:sz w:val="23"/>
          <w:lang w:eastAsia="zh-CN"/>
        </w:rPr>
      </w:pPr>
    </w:p>
    <w:p w:rsidR="00F21F2F" w:rsidRPr="00EA18AA" w:rsidRDefault="00D42461" w:rsidP="00EA18AA">
      <w:pPr>
        <w:tabs>
          <w:tab w:val="left" w:pos="19859"/>
        </w:tabs>
        <w:spacing w:before="57"/>
        <w:ind w:left="130" w:right="122"/>
        <w:rPr>
          <w:rFonts w:ascii="Tahoma" w:eastAsiaTheme="minorEastAsia" w:hint="eastAsia"/>
          <w:lang w:eastAsia="zh-CN"/>
        </w:rPr>
        <w:sectPr w:rsidR="00F21F2F" w:rsidRPr="00EA18AA">
          <w:type w:val="continuous"/>
          <w:pgSz w:w="23820" w:h="16160" w:orient="landscape"/>
          <w:pgMar w:top="1520" w:right="1080" w:bottom="280" w:left="1080" w:header="720" w:footer="720" w:gutter="0"/>
          <w:cols w:space="720"/>
        </w:sectPr>
      </w:pP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6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1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>7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-29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23"/>
          <w:position w:val="-1"/>
          <w:lang w:eastAsia="zh-CN"/>
        </w:rPr>
        <w:t xml:space="preserve"> </w:t>
      </w:r>
      <w:hyperlink r:id="rId11">
        <w:r>
          <w:rPr>
            <w:rFonts w:ascii="PMingLiU" w:eastAsia="PMingLiU" w:hint="eastAsia"/>
            <w:color w:val="808285"/>
            <w:spacing w:val="8"/>
            <w:w w:val="108"/>
            <w:sz w:val="16"/>
            <w:lang w:eastAsia="zh-CN"/>
          </w:rPr>
          <w:t>H</w:t>
        </w:r>
        <w:r>
          <w:rPr>
            <w:rFonts w:ascii="PMingLiU" w:eastAsia="PMingLiU" w:hint="eastAsia"/>
            <w:color w:val="808285"/>
            <w:spacing w:val="8"/>
            <w:w w:val="128"/>
            <w:sz w:val="16"/>
            <w:lang w:eastAsia="zh-CN"/>
          </w:rPr>
          <w:t>tt</w:t>
        </w:r>
        <w:r>
          <w:rPr>
            <w:rFonts w:ascii="PMingLiU" w:eastAsia="PMingLiU" w:hint="eastAsia"/>
            <w:color w:val="808285"/>
            <w:spacing w:val="8"/>
            <w:w w:val="121"/>
            <w:sz w:val="16"/>
            <w:lang w:eastAsia="zh-CN"/>
          </w:rPr>
          <w:t>p</w:t>
        </w:r>
        <w:r>
          <w:rPr>
            <w:rFonts w:ascii="PMingLiU" w:eastAsia="PMingLiU" w:hint="eastAsia"/>
            <w:color w:val="808285"/>
            <w:spacing w:val="8"/>
            <w:w w:val="83"/>
            <w:sz w:val="16"/>
            <w:lang w:eastAsia="zh-CN"/>
          </w:rPr>
          <w:t>:</w:t>
        </w:r>
        <w:r>
          <w:rPr>
            <w:rFonts w:ascii="PMingLiU" w:eastAsia="PMingLiU" w:hint="eastAsia"/>
            <w:color w:val="808285"/>
            <w:spacing w:val="8"/>
            <w:w w:val="177"/>
            <w:sz w:val="16"/>
            <w:lang w:eastAsia="zh-CN"/>
          </w:rPr>
          <w:t>//</w:t>
        </w:r>
        <w:r>
          <w:rPr>
            <w:rFonts w:ascii="PMingLiU" w:eastAsia="PMingLiU" w:hint="eastAsia"/>
            <w:color w:val="808285"/>
            <w:spacing w:val="8"/>
            <w:w w:val="111"/>
            <w:sz w:val="16"/>
            <w:lang w:eastAsia="zh-CN"/>
          </w:rPr>
          <w:t>www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w w:val="94"/>
            <w:sz w:val="16"/>
            <w:lang w:eastAsia="zh-CN"/>
          </w:rPr>
          <w:t>u</w:t>
        </w:r>
        <w:r>
          <w:rPr>
            <w:rFonts w:ascii="Book Antiqua" w:eastAsia="Book Antiqua"/>
            <w:color w:val="808285"/>
            <w:spacing w:val="8"/>
            <w:w w:val="92"/>
            <w:sz w:val="16"/>
            <w:lang w:eastAsia="zh-CN"/>
          </w:rPr>
          <w:t>i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sz w:val="16"/>
            <w:lang w:eastAsia="zh-CN"/>
          </w:rPr>
          <w:t>a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n</w:t>
        </w:r>
        <w:r>
          <w:rPr>
            <w:rFonts w:ascii="Book Antiqua" w:eastAsia="Book Antiqua"/>
            <w:color w:val="808285"/>
            <w:spacing w:val="8"/>
            <w:w w:val="122"/>
            <w:sz w:val="16"/>
            <w:lang w:eastAsia="zh-CN"/>
          </w:rPr>
          <w:t>666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PMingLiU" w:eastAsia="PMingLiU" w:hint="eastAsia"/>
            <w:color w:val="808285"/>
            <w:spacing w:val="8"/>
            <w:w w:val="113"/>
            <w:sz w:val="16"/>
            <w:lang w:eastAsia="zh-CN"/>
          </w:rPr>
          <w:t>c</w:t>
        </w:r>
        <w:r>
          <w:rPr>
            <w:rFonts w:ascii="PMingLiU" w:eastAsia="PMingLiU" w:hint="eastAsia"/>
            <w:color w:val="808285"/>
            <w:spacing w:val="8"/>
            <w:w w:val="116"/>
            <w:sz w:val="16"/>
            <w:lang w:eastAsia="zh-CN"/>
          </w:rPr>
          <w:t>o</w:t>
        </w:r>
        <w:r>
          <w:rPr>
            <w:rFonts w:ascii="PMingLiU" w:eastAsia="PMingLiU" w:hint="eastAsia"/>
            <w:color w:val="808285"/>
            <w:w w:val="115"/>
            <w:sz w:val="16"/>
            <w:lang w:eastAsia="zh-CN"/>
          </w:rPr>
          <w:t>m</w:t>
        </w:r>
      </w:hyperlink>
      <w:r>
        <w:rPr>
          <w:rFonts w:ascii="PMingLiU" w:eastAsia="PMingLiU" w:hint="eastAsia"/>
          <w:color w:val="808285"/>
          <w:sz w:val="16"/>
          <w:lang w:eastAsia="zh-CN"/>
        </w:rPr>
        <w:tab/>
      </w:r>
      <w:r>
        <w:rPr>
          <w:rFonts w:ascii="PMingLiU" w:eastAsia="PMingLiU" w:hint="eastAsia"/>
          <w:color w:val="808285"/>
          <w:spacing w:val="8"/>
          <w:sz w:val="16"/>
          <w:lang w:eastAsia="zh-CN"/>
        </w:rPr>
        <w:t>专</w:t>
      </w:r>
      <w:r>
        <w:rPr>
          <w:rFonts w:ascii="PMingLiU" w:eastAsia="PMingLiU" w:hint="eastAsia"/>
          <w:color w:val="808285"/>
          <w:sz w:val="16"/>
          <w:lang w:eastAsia="zh-CN"/>
        </w:rPr>
        <w:t>业</w:t>
      </w:r>
      <w:r>
        <w:rPr>
          <w:rFonts w:ascii="PMingLiU" w:eastAsia="PMingLiU" w:hint="eastAsia"/>
          <w:color w:val="808285"/>
          <w:sz w:val="16"/>
          <w:lang w:eastAsia="zh-CN"/>
        </w:rPr>
        <w:t xml:space="preserve"> </w:t>
      </w:r>
      <w:r>
        <w:rPr>
          <w:rFonts w:ascii="PMingLiU" w:eastAsia="PMingLiU" w:hint="eastAsia"/>
          <w:color w:val="808285"/>
          <w:spacing w:val="6"/>
          <w:sz w:val="16"/>
          <w:lang w:eastAsia="zh-CN"/>
        </w:rPr>
        <w:t xml:space="preserve"> </w:t>
      </w:r>
      <w:r>
        <w:rPr>
          <w:rFonts w:ascii="PMingLiU" w:eastAsia="PMingLiU" w:hint="eastAsia"/>
          <w:color w:val="808285"/>
          <w:spacing w:val="8"/>
          <w:sz w:val="16"/>
          <w:lang w:eastAsia="zh-CN"/>
        </w:rPr>
        <w:t>源于专</w:t>
      </w:r>
      <w:r>
        <w:rPr>
          <w:rFonts w:ascii="PMingLiU" w:eastAsia="PMingLiU" w:hint="eastAsia"/>
          <w:color w:val="808285"/>
          <w:sz w:val="16"/>
          <w:lang w:eastAsia="zh-CN"/>
        </w:rPr>
        <w:t>注</w:t>
      </w:r>
      <w:r>
        <w:rPr>
          <w:rFonts w:ascii="PMingLiU" w:eastAsia="PMingLiU" w:hint="eastAsia"/>
          <w:color w:val="808285"/>
          <w:sz w:val="16"/>
          <w:lang w:eastAsia="zh-CN"/>
        </w:rPr>
        <w:t xml:space="preserve"> </w:t>
      </w:r>
      <w:r>
        <w:rPr>
          <w:rFonts w:ascii="PMingLiU" w:eastAsia="PMingLiU" w:hint="eastAsia"/>
          <w:color w:val="808285"/>
          <w:spacing w:val="3"/>
          <w:sz w:val="16"/>
          <w:lang w:eastAsia="zh-CN"/>
        </w:rPr>
        <w:t xml:space="preserve"> </w:t>
      </w: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2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1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>8</w:t>
      </w:r>
      <w:r>
        <w:rPr>
          <w:rFonts w:ascii="Tahoma" w:eastAsia="Tahoma"/>
          <w:color w:val="FFFFFF"/>
          <w:spacing w:val="-25"/>
          <w:position w:val="-1"/>
          <w:shd w:val="clear" w:color="auto" w:fill="A6CE39"/>
          <w:lang w:eastAsia="zh-CN"/>
        </w:rPr>
        <w:t xml:space="preserve"> </w:t>
      </w:r>
    </w:p>
    <w:p w:rsidR="00F21F2F" w:rsidRPr="00EA18AA" w:rsidRDefault="00F21F2F" w:rsidP="00EA18AA">
      <w:pPr>
        <w:pStyle w:val="8"/>
        <w:tabs>
          <w:tab w:val="left" w:pos="16745"/>
        </w:tabs>
        <w:ind w:left="0"/>
        <w:rPr>
          <w:rFonts w:eastAsiaTheme="minorEastAsia" w:hint="eastAsia"/>
          <w:sz w:val="16"/>
          <w:lang w:eastAsia="zh-CN"/>
        </w:rPr>
      </w:pPr>
      <w:bookmarkStart w:id="2" w:name="页_12"/>
      <w:bookmarkEnd w:id="2"/>
    </w:p>
    <w:sectPr w:rsidR="00F21F2F" w:rsidRPr="00EA18AA" w:rsidSect="00EA18AA">
      <w:pgSz w:w="23820" w:h="16160" w:orient="landscape"/>
      <w:pgMar w:top="1100" w:right="10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61" w:rsidRDefault="00D42461" w:rsidP="00EA18AA">
      <w:r>
        <w:separator/>
      </w:r>
    </w:p>
  </w:endnote>
  <w:endnote w:type="continuationSeparator" w:id="0">
    <w:p w:rsidR="00D42461" w:rsidRDefault="00D42461" w:rsidP="00EA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61" w:rsidRDefault="00D42461" w:rsidP="00EA18AA">
      <w:r>
        <w:separator/>
      </w:r>
    </w:p>
  </w:footnote>
  <w:footnote w:type="continuationSeparator" w:id="0">
    <w:p w:rsidR="00D42461" w:rsidRDefault="00D42461" w:rsidP="00EA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21F2F"/>
    <w:rsid w:val="00D42461"/>
    <w:rsid w:val="00EA18AA"/>
    <w:rsid w:val="00F2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6"/>
    <o:shapelayout v:ext="edit">
      <o:idmap v:ext="edit" data="1,2,3"/>
    </o:shapelayout>
  </w:shapeDefaults>
  <w:decimalSymbol w:val="."/>
  <w:listSeparator w:val=","/>
  <w14:docId w14:val="555DE2A7"/>
  <w15:docId w15:val="{1B49B374-D6CB-4909-ABB1-1B24223B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135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071"/>
      <w:outlineLvl w:val="1"/>
    </w:pPr>
    <w:rPr>
      <w:sz w:val="31"/>
      <w:szCs w:val="31"/>
    </w:rPr>
  </w:style>
  <w:style w:type="paragraph" w:styleId="3">
    <w:name w:val="heading 3"/>
    <w:basedOn w:val="a"/>
    <w:uiPriority w:val="1"/>
    <w:qFormat/>
    <w:pPr>
      <w:spacing w:before="3"/>
      <w:ind w:left="103"/>
      <w:outlineLvl w:val="2"/>
    </w:pPr>
    <w:rPr>
      <w:rFonts w:ascii="PMingLiU" w:eastAsia="PMingLiU" w:hAnsi="PMingLiU" w:cs="PMingLiU"/>
      <w:sz w:val="30"/>
      <w:szCs w:val="30"/>
    </w:rPr>
  </w:style>
  <w:style w:type="paragraph" w:styleId="4">
    <w:name w:val="heading 4"/>
    <w:basedOn w:val="a"/>
    <w:uiPriority w:val="1"/>
    <w:qFormat/>
    <w:pPr>
      <w:spacing w:before="13"/>
      <w:ind w:left="68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spacing w:before="25"/>
      <w:ind w:left="118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ind w:left="110"/>
      <w:outlineLvl w:val="5"/>
    </w:pPr>
    <w:rPr>
      <w:rFonts w:ascii="PMingLiU" w:eastAsia="PMingLiU" w:hAnsi="PMingLiU" w:cs="PMingLiU"/>
    </w:rPr>
  </w:style>
  <w:style w:type="paragraph" w:styleId="7">
    <w:name w:val="heading 7"/>
    <w:basedOn w:val="a"/>
    <w:uiPriority w:val="1"/>
    <w:qFormat/>
    <w:pPr>
      <w:ind w:left="44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a"/>
    <w:uiPriority w:val="1"/>
    <w:qFormat/>
    <w:pPr>
      <w:spacing w:before="11"/>
      <w:ind w:left="1273"/>
      <w:outlineLvl w:val="7"/>
    </w:pPr>
    <w:rPr>
      <w:rFonts w:ascii="PMingLiU" w:eastAsia="PMingLiU" w:hAnsi="PMingLiU" w:cs="PMingLiU"/>
      <w:sz w:val="20"/>
      <w:szCs w:val="20"/>
    </w:rPr>
  </w:style>
  <w:style w:type="paragraph" w:styleId="9">
    <w:name w:val="heading 9"/>
    <w:basedOn w:val="a"/>
    <w:uiPriority w:val="1"/>
    <w:qFormat/>
    <w:pPr>
      <w:ind w:left="164" w:right="-19"/>
      <w:outlineLvl w:val="8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A1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18A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18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18A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huishan666.com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前水杉.cdr</dc:title>
  <dc:creator>Administrator</dc:creator>
  <cp:lastModifiedBy>Administrator</cp:lastModifiedBy>
  <cp:revision>2</cp:revision>
  <dcterms:created xsi:type="dcterms:W3CDTF">2016-10-20T06:36:00Z</dcterms:created>
  <dcterms:modified xsi:type="dcterms:W3CDTF">2016-10-20T08:17:00Z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CorelDRAW</vt:lpwstr>
  </property>
  <property fmtid="{D5CDD505-2E9C-101B-9397-08002B2CF9AE}" pid="4" name="LastSaved">
    <vt:filetime>2016-10-20T00:00:00Z</vt:filetime>
  </property>
</Properties>
</file>